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93727">
      <w:pPr>
        <w:spacing w:line="60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4386877E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5B7503B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竞赛说明</w:t>
      </w:r>
    </w:p>
    <w:bookmarkEnd w:id="0"/>
    <w:p w14:paraId="745C085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6ABB8D3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比赛执行国家体育总局《国家职业技能鉴定实施细则2019 版》和中国救生协会《全国游泳救生竞赛规则2017版》。</w:t>
      </w:r>
    </w:p>
    <w:p w14:paraId="73003D7C"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比赛场地、设施、器材、水温、灯光等，经检查基本符合相关竞赛规则。</w:t>
      </w:r>
    </w:p>
    <w:p w14:paraId="0F8B58D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项目3、4、5、6，组织出发过程信号为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4声短哨、1声长哨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。出发信号为吹“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气喇叭声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”，运动员听到“气喇叭声”后，才能做出发动作。</w:t>
      </w:r>
    </w:p>
    <w:p w14:paraId="7B3FDC3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比赛采用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人工计时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、每泳道2人，取平均值(只保留小数点后两位，不进位)。</w:t>
      </w:r>
    </w:p>
    <w:p w14:paraId="05DC4EC2">
      <w:p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三、项目比赛顺序及运行规则</w:t>
      </w:r>
    </w:p>
    <w:p w14:paraId="640256EA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项目1（专业理论知识竞赛）：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各队全员参赛，单项，记个人分。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纸质或机考60分钟。时间地点另行通知。</w:t>
      </w:r>
    </w:p>
    <w:p w14:paraId="000E8AD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项目2（心肺复苏（CPR）技能竞赛）：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各队限报2人参赛，单项，记个人分。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限时3分钟完成，3名考评员对运动员逐一评定。比赛在泳池外场地与项目3、4、5同时进行（赛前有出场排序）。遇到泳池比赛项目有冲突时，以泳池比赛为主，向CPR裁判长请假，泳池比赛结束后，立即回位参赛（主办方准备2-3个CPR假人）。</w:t>
      </w:r>
    </w:p>
    <w:p w14:paraId="63920FF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项目3（抛绳施救竞速）：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各队限报2组（每组2人）参赛，单项，记个人分。只能使用本泳道。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起点抛绳者与溺水者各握绳头，假溺者下水到位后将绳拉直，等待。“出发信号”后，抛绳者开始收绳。抛绳时，有抛绳区域限制(不能两脚出区)、落绳点有本泳道限制（假溺者一手抓标志（15米障碍网上沿管）、一手抓绳点应在本泳道内）。溺水者被拉时，双手握绳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不能爬绳移动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）允许配合打腿，以任何方式触壁。结束比赛有45秒后的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鸣哨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，鸣哨后该运动员为0分，鸣哨前抛绳者双脚不得离开抛绳区域（组委会准备4+2绳索）。</w:t>
      </w:r>
    </w:p>
    <w:p w14:paraId="1DDAF3C5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项目4（100米过障碍竞速）：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各队全员参赛，单项，记个人分。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出发信号”后，平台起跳出发。水面游进，泳式自选(可爬泳等)。水下潜泳通过障碍网（15、35米置位），水面游进。50米以任何方式触壁转身，水面游进。共通过4个障碍网、100米终点以任何方式触壁（大会准备8+2障碍网、场地组赛前配合布置到位）。</w:t>
      </w:r>
    </w:p>
    <w:p w14:paraId="0E7F658B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项目5（50米假人救生竞速）：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各队全员参赛，单项，记个人分。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比赛使用50米泳池、4条泳道、水深1.3米±（出发起跳控制深度。可能会有些阻碍或触及池底，这种裁判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不纠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）。各泳道使用国标同规格器材。“出发信号”后，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平台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起跳出发。水面游24米±, 下潜救假人（25米置位）出水，假人头部应在28米处前出水面，拖带假人应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使假人嘴部始终露出水面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。运送假人的手段方式自选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如可双手托腋反蛙泳拖带等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，拖带至50米，以任何方式触壁后，再松开假人（组委会准备8+2假人、场地组配合运送假人）。</w:t>
      </w:r>
    </w:p>
    <w:p w14:paraId="3CACB78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项目6（4×50米过障碍接力）：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各队限报1组（4人）参赛，团体项，计团体分。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2人一端池岸、另2人另一端池岸，每人游50米过2个障碍网（15、35米置位），并以水下触壁、岸上平台起跳依次衔接。4人分别依次组合完成200米。具体运行参见项目5的其他具体要求。</w:t>
      </w:r>
    </w:p>
    <w:p w14:paraId="555409E9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请运动员参看《犯规判罚单》，尽早熟悉竞赛运行要点和现场器材、适应场地。</w:t>
      </w:r>
    </w:p>
    <w:p w14:paraId="11C03670">
      <w:pPr>
        <w:numPr>
          <w:ilvl w:val="0"/>
          <w:numId w:val="1"/>
        </w:num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竞赛编排方法</w:t>
      </w:r>
    </w:p>
    <w:p w14:paraId="3EF807F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项目1、2随机抽签进位；项目3、4、5、6的竞赛日程，遵循现有条件下，尽可能满足个人项目之间休息时间的相对合理原则。</w:t>
      </w:r>
    </w:p>
    <w:p w14:paraId="59C76BF2">
      <w:p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五、计分办法与名次确定</w:t>
      </w:r>
    </w:p>
    <w:p w14:paraId="3701867B">
      <w:pPr>
        <w:spacing w:line="600" w:lineRule="exact"/>
        <w:ind w:firstLine="640" w:firstLineChars="200"/>
        <w:rPr>
          <w:rFonts w:hint="eastAsia" w:ascii="Times New Roman" w:hAnsi="Times New Roman" w:eastAsia="楷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（一）个人项目排名分</w:t>
      </w:r>
      <w:r>
        <w:rPr>
          <w:rFonts w:hint="eastAsia" w:eastAsia="楷体" w:cs="Times New Roman"/>
          <w:sz w:val="32"/>
          <w:szCs w:val="32"/>
          <w:lang w:eastAsia="zh-CN"/>
        </w:rPr>
        <w:t>。</w:t>
      </w:r>
    </w:p>
    <w:p w14:paraId="1058B11B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1.总则：所有项目按项目1中的人数为基准（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男女共同排名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），排名分统一覆盖所有其他项目。</w:t>
      </w:r>
    </w:p>
    <w:p w14:paraId="68D97CE8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2.采用最后一名为1分，倒数第二为2分，倒数第三为3分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……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以此向上倒推排序，分别给出项目排名分；</w:t>
      </w:r>
    </w:p>
    <w:p w14:paraId="0662D27F">
      <w:pPr>
        <w:spacing w:line="600" w:lineRule="exact"/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前三名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除倒推所得排名分外，再另追加奖励5、7、10分。</w:t>
      </w:r>
    </w:p>
    <w:p w14:paraId="55BCA10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3.遇有犯规、超时、弃权时，排名分为0分。</w:t>
      </w:r>
    </w:p>
    <w:p w14:paraId="1573F26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4.若某单项竞赛成绩相同时，以相关成绩相同者的排名分总和，平均分配给这几个成绩相同者（小数点后保留两位，不进位）。</w:t>
      </w:r>
    </w:p>
    <w:p w14:paraId="4A160690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编排记录组留有《备注栏》，栏中简要说明。</w:t>
      </w:r>
    </w:p>
    <w:p w14:paraId="29B61DF1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5.根据项目进程，逐项呈现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项目1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的排名分。并累加个人排名分，列出个人名次。</w:t>
      </w:r>
    </w:p>
    <w:p w14:paraId="5B437B6A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6.若个人名次最终排名分总和相同时，则以名次按以下顺序对比，优先获得名次排前</w:t>
      </w:r>
      <w:r>
        <w:rPr>
          <w:rFonts w:hint="eastAsia" w:eastAsia="仿宋_GB2312" w:cs="Times New Roman"/>
          <w:sz w:val="32"/>
          <w:szCs w:val="32"/>
          <w:lang w:eastAsia="zh-CN"/>
        </w:rPr>
        <w:t>：</w:t>
      </w:r>
    </w:p>
    <w:p w14:paraId="027F1BE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①对照项目1（专业理论知识竞赛）的前后;</w:t>
      </w:r>
    </w:p>
    <w:p w14:paraId="2BC26D9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②对照项目2（心肺复苏（CPR））的前后（含有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没有）;</w:t>
      </w:r>
    </w:p>
    <w:p w14:paraId="0D1A0DEF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③对照项目4（100米过障碍竞速）的前后;</w:t>
      </w:r>
    </w:p>
    <w:p w14:paraId="207A383F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④对照项目5（50米假人救生竞速）的前后;</w:t>
      </w:r>
    </w:p>
    <w:p w14:paraId="6AFE52E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⑤对照项目3（抛绳施救竞速）的前后（施救者）；</w:t>
      </w:r>
    </w:p>
    <w:p w14:paraId="613DDFC1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⑥若还是区分不出，名次并列。</w:t>
      </w:r>
    </w:p>
    <w:p w14:paraId="3C5E1D42">
      <w:pPr>
        <w:spacing w:line="600" w:lineRule="exact"/>
        <w:ind w:firstLine="640" w:firstLineChars="200"/>
        <w:rPr>
          <w:rFonts w:hint="eastAsia" w:ascii="Times New Roman" w:hAnsi="Times New Roman" w:eastAsia="楷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（二）团体项目排名分</w:t>
      </w:r>
      <w:r>
        <w:rPr>
          <w:rFonts w:hint="eastAsia" w:eastAsia="楷体" w:cs="Times New Roman"/>
          <w:sz w:val="32"/>
          <w:szCs w:val="32"/>
          <w:lang w:eastAsia="zh-CN"/>
        </w:rPr>
        <w:t>。</w:t>
      </w:r>
    </w:p>
    <w:p w14:paraId="1D6A6109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1.项目6，仍按上述个人项目排名分的方法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给出排名分。</w:t>
      </w:r>
    </w:p>
    <w:p w14:paraId="190D003A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2.接力4倍计算（项目排名分×4），得出项目6最终排名分。</w:t>
      </w:r>
    </w:p>
    <w:p w14:paraId="034DC0A8">
      <w:pPr>
        <w:spacing w:line="600" w:lineRule="exact"/>
        <w:ind w:firstLine="640" w:firstLineChars="200"/>
        <w:rPr>
          <w:rFonts w:hint="eastAsia" w:ascii="Times New Roman" w:hAnsi="Times New Roman" w:eastAsia="楷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（三）团体名次</w:t>
      </w:r>
      <w:r>
        <w:rPr>
          <w:rFonts w:hint="eastAsia" w:eastAsia="楷体" w:cs="Times New Roman"/>
          <w:color w:val="auto"/>
          <w:sz w:val="32"/>
          <w:szCs w:val="32"/>
          <w:lang w:eastAsia="zh-CN"/>
        </w:rPr>
        <w:t>。</w:t>
      </w:r>
    </w:p>
    <w:p w14:paraId="0AECD59F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将各参赛队全队运动员个人项目和团体项目的排名分总和，得出团体名次。若团体名次最终排名分总和相同时，按以下顺序对比，优先获得名次排前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34999BA6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1.对照项目6.4×50米过障碍接力的前后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2C14F651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2.对照项目1专业理论知识竞赛，全队排名分总和的前后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797961BE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3.对照项目2心肺复苏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（CPR）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全队排名分总和的前后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0D102445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4.对照项目1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5中相关代表队最优排名人数的前后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优排名人数的前后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第三排名人数的前后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直至参赛队第6人的前后。</w:t>
      </w:r>
    </w:p>
    <w:p w14:paraId="4F41C2C7">
      <w:p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六、赛前准备活动</w:t>
      </w:r>
    </w:p>
    <w:p w14:paraId="48DF9793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游泳馆开馆时间，按比赛开赛时间前1.5小时。按以下①-⑦条管理：①严禁使用划手掌；②1.2泳道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假人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使用泳道，单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游进；③3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4泳道障碍网使用泳道，单向游进；④5泳道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靠右循环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游进、禁止跳水；⑤6泳道冲刺道，平台出发，单向游进；⑥7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8泳道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抛绳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泳道，两端池岸进行；⑦比赛池赛前15分钟停止练习，如还需热身请到旁边泳池活动。</w:t>
      </w:r>
    </w:p>
    <w:p w14:paraId="0303B0CC">
      <w:pPr>
        <w:numPr>
          <w:ilvl w:val="0"/>
          <w:numId w:val="2"/>
        </w:num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检录</w:t>
      </w:r>
    </w:p>
    <w:p w14:paraId="1854EA3E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运动员必须在该项目比赛开始前20分钟到达检录处，凭《参赛证》，参加检录。检查泳装，所有运动员禁止佩戴游泳眼镜。CPR检录同时进行。</w:t>
      </w:r>
    </w:p>
    <w:p w14:paraId="15DFE4B3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比赛第一组准时正点进行，以后各组按序进行，请各队教练员、运动员注意比赛进程，按比赛节奏顺序到检录处参加检录，第二次点名不到者以弃权论。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心肺复苏CPR按排序表检录，要确保泳池比赛项目优先准点进行。</w:t>
      </w:r>
    </w:p>
    <w:p w14:paraId="02D2758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检录组负责：心肺复苏CPR遇到泳池比赛项目有冲突时，与CPR裁判长询问约定，现场调度安排实操时间。</w:t>
      </w:r>
    </w:p>
    <w:p w14:paraId="527A2966">
      <w:pPr>
        <w:numPr>
          <w:ilvl w:val="0"/>
          <w:numId w:val="2"/>
        </w:num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请假或弃权</w:t>
      </w:r>
    </w:p>
    <w:p w14:paraId="3DD2EA41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参赛队运动员如遇特殊情况需要请假或弃权，按以下①-③方式进行：①赛前请假，在技术会上告知；②赛中伤病弃权，填写弃权表，说明特殊原因，领队签名，报总裁判长；③总裁判长同意后，在弃权表上签名，送编排记录组入档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不影响该运动员的个人名次和该支参赛队的团体名次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。否则按规程处理。</w:t>
      </w:r>
    </w:p>
    <w:p w14:paraId="52323C17">
      <w:pPr>
        <w:numPr>
          <w:ilvl w:val="0"/>
          <w:numId w:val="2"/>
        </w:numPr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比赛信号</w:t>
      </w:r>
    </w:p>
    <w:p w14:paraId="6683A26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有七种，分别对应项目，请运动员尽早熟悉、适应项目对应信号。</w:t>
      </w:r>
    </w:p>
    <w:p w14:paraId="63065F8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1.执行裁判长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“四声连续哨声”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，示意比赛准备开始。请项目3的假扮溺水者，带绳头一端下水，达到障碍物处，项目6的同队2人提前到转身端、出发队员池岸准备。</w:t>
      </w:r>
    </w:p>
    <w:p w14:paraId="5C4ECA77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2.执行裁判长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“一声长哨声”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，示意项目3、4、5、6的出发队员上平台准备。</w:t>
      </w:r>
    </w:p>
    <w:p w14:paraId="0181488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3.执行裁判长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“手势”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，示意移交给发令员管理。</w:t>
      </w:r>
    </w:p>
    <w:p w14:paraId="77883EE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4.发令员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“各就位”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，示意平台出发运动员应处于静止状态。</w:t>
      </w:r>
    </w:p>
    <w:p w14:paraId="6EB55043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5.发令员当所有运动员都处于静止状态时，发出出发信号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“气喇叭声”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后，出发运动员才可以做出发动作、项目3才可以做收绳动作。</w:t>
      </w:r>
    </w:p>
    <w:p w14:paraId="5F9281CE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6.发令员（或执行裁判长）“连续哨声”，示意召回信号（或终止比赛信号），出发队员停止游进、返回起点，处理犯规后，重新组织比赛。</w:t>
      </w:r>
    </w:p>
    <w:p w14:paraId="2A812306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7.执行裁判长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“连续两个短哨声”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，示意项目3的开赛后至45秒结束比赛的信号，抛绳队员方可双脚离开抛绳区域，结束比赛、退场。</w:t>
      </w:r>
    </w:p>
    <w:p w14:paraId="23C33C51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十、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6运动员到达终点后，应在不影响其他运动员比赛的前提下，尽快从泳池第1泳道起水，按指示方向退场。</w:t>
      </w:r>
    </w:p>
    <w:p w14:paraId="00DB13CC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项目3要等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“连续两个短哨声”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抛绳队员方可双脚离开抛绳区域。</w:t>
      </w:r>
    </w:p>
    <w:p w14:paraId="31ABA468"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十一、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每组比赛后，隔组宣告成绩。</w:t>
      </w:r>
    </w:p>
    <w:p w14:paraId="63D71D60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十二、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赛事提供综合信息查询和客户端服务，可随时登录查看或下载。另有外场张贴的《成绩公告》，自行查看或拍照，如有疑问请与编排记录组核实。</w:t>
      </w:r>
    </w:p>
    <w:p w14:paraId="3FFAD108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如需电子稿请自带U盘于每场赛后到编排记录室拷贝PDF资料。</w:t>
      </w:r>
    </w:p>
    <w:p w14:paraId="1C3C80F4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十三、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各参赛队若对裁判员的判决有疑问时，其领队或教练员应先口头向执行裁判长询问，如执行裁判长解答后仍有异议，须在该项比赛结束后30分钟内，填写《申诉书》由领队签名后交执行裁判长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《申诉书》到编排组索取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。执行裁判长签署意见后将《申诉书》送交总裁判、仲裁委员对申诉进行复议和裁决。仲裁委员会的裁决为最终裁决。</w:t>
      </w:r>
    </w:p>
    <w:p w14:paraId="047DDC1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十四、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比赛期间，请各参赛队领队、教练员、工作人员.及非比赛运动员，到裁判长执行台对面的池岸区，观看比赛或休息。</w:t>
      </w:r>
    </w:p>
    <w:p w14:paraId="3E436548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留出裁判工作活动区域、留出工作人员运送器具通道，不得影响和干扰比赛。</w:t>
      </w:r>
    </w:p>
    <w:p w14:paraId="22FFC90E"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十五、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在组织项目比赛出发时、请保持赛场安静、禁止人员走动。馆内严禁吸烟。</w:t>
      </w:r>
    </w:p>
    <w:p w14:paraId="0129EF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09B8E7"/>
    <w:multiLevelType w:val="singleLevel"/>
    <w:tmpl w:val="DB09B8E7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AA30D9"/>
    <w:multiLevelType w:val="singleLevel"/>
    <w:tmpl w:val="F4AA30D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B4D57"/>
    <w:rsid w:val="0BD912A2"/>
    <w:rsid w:val="71EB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2026-09-16T07:30:00Z</dcterms:created>
  <dc:creator>五子棋</dc:creator>
  <cp:lastModifiedBy>五子棋</cp:lastModifiedBy>
  <dcterms:modified xsi:type="dcterms:W3CDTF">2026-09-16T07:30:52Z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F2758AFA17834646910E54F6199AF25C_11</vt:lpwstr>
  </property>
  <property fmtid="{D5CDD505-2E9C-101B-9397-08002B2CF9AE}" pid="4" name="KSOTemplateDocerSaveRecord">
    <vt:lpwstr>eyJoZGlkIjoiYjQ1ZmNkOWZlODdiY2Y4MmUyOWI3MDlhNzVlZjY3YjQiLCJ1c2VySWQiOiI0NzgxMjcxMzMifQ==</vt:lpwstr>
  </property>
</Properties>
</file>