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600" w:lineRule="exact"/>
        <w:ind w:firstLine="0" w:firstLineChars="0"/>
        <w:rPr>
          <w:rFonts w:ascii="方正小标宋_GBK" w:hAnsi="方正小标宋_GBK" w:cs="方正小标宋_GBK"/>
          <w:b w:val="0"/>
          <w:bCs w:val="0"/>
        </w:rPr>
      </w:pPr>
      <w:bookmarkStart w:id="0" w:name="_Hlk149863009"/>
      <w:r>
        <w:rPr>
          <w:rFonts w:hint="eastAsia" w:ascii="方正小标宋_GBK" w:hAnsi="方正小标宋_GBK" w:cs="方正小标宋_GBK"/>
          <w:b w:val="0"/>
          <w:bCs w:val="0"/>
        </w:rPr>
        <w:t>苏州</w:t>
      </w:r>
      <w:r>
        <w:rPr>
          <w:rFonts w:hint="eastAsia" w:ascii="方正小标宋_GBK" w:hAnsi="方正小标宋_GBK" w:cs="方正小标宋_GBK"/>
          <w:b w:val="0"/>
          <w:bCs w:val="0"/>
          <w:lang w:eastAsia="zh-Hans"/>
        </w:rPr>
        <w:t>市</w:t>
      </w:r>
      <w:r>
        <w:rPr>
          <w:rFonts w:hint="eastAsia" w:ascii="方正小标宋_GBK" w:hAnsi="方正小标宋_GBK" w:cs="方正小标宋_GBK"/>
          <w:b w:val="0"/>
          <w:bCs w:val="0"/>
        </w:rPr>
        <w:t>数字体育建设三年行动计划（</w:t>
      </w:r>
      <w:r>
        <w:rPr>
          <w:b w:val="0"/>
          <w:bCs w:val="0"/>
          <w:iCs/>
        </w:rPr>
        <w:t>2023</w:t>
      </w:r>
      <w:r>
        <w:rPr>
          <w:rFonts w:eastAsia="仿宋_GB2312"/>
          <w:b w:val="0"/>
          <w:bCs w:val="0"/>
        </w:rPr>
        <w:t>~</w:t>
      </w:r>
      <w:r>
        <w:rPr>
          <w:b w:val="0"/>
          <w:bCs w:val="0"/>
          <w:iCs/>
        </w:rPr>
        <w:t>2025</w:t>
      </w:r>
      <w:r>
        <w:rPr>
          <w:rFonts w:hint="eastAsia"/>
          <w:b w:val="0"/>
          <w:bCs w:val="0"/>
          <w:iCs/>
        </w:rPr>
        <w:t>年</w:t>
      </w:r>
      <w:r>
        <w:rPr>
          <w:rFonts w:hint="eastAsia" w:ascii="方正小标宋_GBK" w:hAnsi="方正小标宋_GBK" w:cs="方正小标宋_GBK"/>
          <w:b w:val="0"/>
          <w:bCs w:val="0"/>
        </w:rPr>
        <w:t>）</w:t>
      </w:r>
    </w:p>
    <w:p>
      <w:pPr>
        <w:spacing w:line="600" w:lineRule="exact"/>
        <w:ind w:firstLine="640"/>
        <w:rPr>
          <w:rFonts w:ascii="Times New Roman" w:hAnsi="Times New Roman" w:cs="Times New Roman"/>
          <w:b w:val="0"/>
          <w:bCs w:val="0"/>
        </w:rPr>
      </w:pPr>
    </w:p>
    <w:p>
      <w:pPr>
        <w:spacing w:line="600" w:lineRule="exact"/>
        <w:ind w:firstLine="640"/>
        <w:rPr>
          <w:rFonts w:ascii="Times New Roman" w:hAnsi="Times New Roman" w:cs="Times New Roman"/>
          <w:b w:val="0"/>
          <w:bCs w:val="0"/>
        </w:rPr>
      </w:pPr>
      <w:r>
        <w:rPr>
          <w:rFonts w:ascii="Times New Roman" w:hAnsi="Times New Roman" w:cs="Times New Roman"/>
          <w:b w:val="0"/>
          <w:bCs w:val="0"/>
        </w:rPr>
        <w:t>为加快数字体育建设，推动体育数字化转型</w:t>
      </w:r>
      <w:r>
        <w:rPr>
          <w:rFonts w:hint="eastAsia" w:ascii="Times New Roman" w:hAnsi="Times New Roman" w:cs="Times New Roman"/>
          <w:b w:val="0"/>
          <w:bCs w:val="0"/>
        </w:rPr>
        <w:t>，助力苏州体育</w:t>
      </w:r>
      <w:r>
        <w:rPr>
          <w:rFonts w:ascii="Times New Roman" w:hAnsi="Times New Roman" w:cs="Times New Roman"/>
          <w:b w:val="0"/>
          <w:bCs w:val="0"/>
        </w:rPr>
        <w:t>高质量发展，</w:t>
      </w:r>
      <w:r>
        <w:rPr>
          <w:rFonts w:hint="eastAsia" w:ascii="Times New Roman" w:hAnsi="Times New Roman" w:cs="Times New Roman"/>
          <w:b w:val="0"/>
          <w:bCs w:val="0"/>
        </w:rPr>
        <w:t>根</w:t>
      </w:r>
      <w:r>
        <w:rPr>
          <w:rFonts w:ascii="Times New Roman" w:hAnsi="Times New Roman" w:cs="Times New Roman"/>
          <w:b w:val="0"/>
          <w:bCs w:val="0"/>
        </w:rPr>
        <w:t>据《江苏体育信息化发展“十四五”规划》《中共苏州市委苏州市人民政府关于全面推进数字苏州建设的意见》</w:t>
      </w:r>
      <w:r>
        <w:rPr>
          <w:rFonts w:hint="eastAsia" w:ascii="Times New Roman" w:hAnsi="Times New Roman" w:cs="Times New Roman"/>
          <w:b w:val="0"/>
          <w:bCs w:val="0"/>
        </w:rPr>
        <w:t>《苏州市公共数据开放三年行动计划（</w:t>
      </w:r>
      <w:r>
        <w:rPr>
          <w:rFonts w:ascii="Times New Roman" w:hAnsi="Times New Roman" w:cs="Times New Roman"/>
          <w:b w:val="0"/>
          <w:bCs w:val="0"/>
        </w:rPr>
        <w:t>2023</w:t>
      </w:r>
      <w:r>
        <w:rPr>
          <w:rFonts w:hint="eastAsia" w:ascii="Times New Roman" w:hAnsi="Times New Roman" w:cs="Times New Roman"/>
          <w:b w:val="0"/>
          <w:bCs w:val="0"/>
        </w:rPr>
        <w:t>~</w:t>
      </w:r>
      <w:r>
        <w:rPr>
          <w:rFonts w:ascii="Times New Roman" w:hAnsi="Times New Roman" w:cs="Times New Roman"/>
          <w:b w:val="0"/>
          <w:bCs w:val="0"/>
        </w:rPr>
        <w:t>2025年）</w:t>
      </w:r>
      <w:r>
        <w:rPr>
          <w:rFonts w:hint="eastAsia" w:ascii="Times New Roman" w:hAnsi="Times New Roman" w:cs="Times New Roman"/>
          <w:b w:val="0"/>
          <w:bCs w:val="0"/>
        </w:rPr>
        <w:t>》《苏州市体育发展“十四五”规划》《苏州市体育产业发展“十四五”规划》《苏州市构建更高水平的全民健身公共服务体系工作方案》等</w:t>
      </w:r>
      <w:r>
        <w:rPr>
          <w:rFonts w:ascii="Times New Roman" w:hAnsi="Times New Roman" w:cs="Times New Roman"/>
          <w:b w:val="0"/>
          <w:bCs w:val="0"/>
        </w:rPr>
        <w:t>文件要求，</w:t>
      </w:r>
      <w:r>
        <w:rPr>
          <w:rFonts w:hint="eastAsia" w:ascii="Times New Roman" w:hAnsi="Times New Roman" w:cs="Times New Roman"/>
          <w:b w:val="0"/>
          <w:bCs w:val="0"/>
        </w:rPr>
        <w:t>制订</w:t>
      </w:r>
      <w:r>
        <w:rPr>
          <w:rFonts w:ascii="Times New Roman" w:hAnsi="Times New Roman" w:cs="Times New Roman"/>
          <w:b w:val="0"/>
          <w:bCs w:val="0"/>
        </w:rPr>
        <w:t>本行动计划</w:t>
      </w:r>
      <w:r>
        <w:rPr>
          <w:rFonts w:hint="eastAsia" w:ascii="Times New Roman" w:hAnsi="Times New Roman" w:cs="Times New Roman"/>
          <w:b w:val="0"/>
          <w:bCs w:val="0"/>
        </w:rPr>
        <w:t>。</w:t>
      </w:r>
    </w:p>
    <w:p>
      <w:pPr>
        <w:pStyle w:val="2"/>
        <w:spacing w:line="600" w:lineRule="exact"/>
        <w:rPr>
          <w:rFonts w:ascii="Times New Roman" w:hAnsi="Times New Roman"/>
          <w:b w:val="0"/>
          <w:bCs w:val="0"/>
          <w:sz w:val="32"/>
        </w:rPr>
      </w:pPr>
      <w:r>
        <w:rPr>
          <w:rFonts w:ascii="Times New Roman" w:hAnsi="Times New Roman"/>
          <w:b w:val="0"/>
          <w:bCs w:val="0"/>
          <w:sz w:val="32"/>
        </w:rPr>
        <w:t>一、总体要求</w:t>
      </w:r>
    </w:p>
    <w:p>
      <w:pPr>
        <w:pStyle w:val="3"/>
        <w:spacing w:line="600" w:lineRule="exact"/>
        <w:rPr>
          <w:rFonts w:hint="eastAsia" w:ascii="仿宋_GB2312" w:hAnsi="Times New Roman" w:eastAsia="仿宋_GB2312"/>
          <w:b w:val="0"/>
          <w:bCs w:val="0"/>
          <w:sz w:val="32"/>
        </w:rPr>
      </w:pPr>
      <w:r>
        <w:rPr>
          <w:rFonts w:ascii="Times New Roman" w:hAnsi="Times New Roman"/>
          <w:b w:val="0"/>
          <w:bCs w:val="0"/>
          <w:sz w:val="32"/>
        </w:rPr>
        <w:t>（一）指导思想</w:t>
      </w:r>
      <w:r>
        <w:rPr>
          <w:rFonts w:hint="eastAsia" w:ascii="Times New Roman" w:hAnsi="Times New Roman"/>
          <w:b w:val="0"/>
          <w:bCs w:val="0"/>
          <w:sz w:val="32"/>
        </w:rPr>
        <w:t>。</w:t>
      </w:r>
      <w:r>
        <w:rPr>
          <w:rFonts w:hint="eastAsia" w:ascii="仿宋_GB2312" w:hAnsi="Times New Roman" w:eastAsia="仿宋_GB2312"/>
          <w:b w:val="0"/>
          <w:bCs w:val="0"/>
          <w:sz w:val="32"/>
        </w:rPr>
        <w:t>坚持以习近平新时代中国特色社会主义思想为指导，深入贯彻党的二十大精神和习近平总书记关于体育强国、健康中国、网络强国、数字中国等重要论述精神，认真落实江苏省、苏州市关于数字政府建设的决策部署，主动融入长三角一体化协同发展等战略，紧紧围绕数字苏州建设总体布局，坚持“共建、开放、共享、融合、安全”的理念，将体育发展与数字技术深度融合，加强顶层设计、强化政策引导、聚焦市域一体、健全体制机制、注重规范标准，全面推动苏州数字体育建设和体育数字化转型，数字赋能群众体育、竞技体育和青少年体育、体育产业、体育文</w:t>
      </w:r>
      <w:bookmarkEnd w:id="0"/>
      <w:r>
        <w:rPr>
          <w:rFonts w:hint="eastAsia" w:ascii="仿宋_GB2312" w:hAnsi="Times New Roman" w:eastAsia="仿宋_GB2312"/>
          <w:b w:val="0"/>
          <w:bCs w:val="0"/>
          <w:sz w:val="32"/>
        </w:rPr>
        <w:t>化、体育政务服务等领域高质量发展，为打造具有国际影响力的体育名城注入新动能，为推进中国式现代化苏州新实践贡献体育力量。</w:t>
      </w:r>
    </w:p>
    <w:p>
      <w:pPr>
        <w:pStyle w:val="3"/>
        <w:spacing w:line="600" w:lineRule="exact"/>
        <w:rPr>
          <w:rFonts w:ascii="Times New Roman" w:hAnsi="Times New Roman"/>
          <w:b w:val="0"/>
          <w:bCs w:val="0"/>
          <w:sz w:val="32"/>
        </w:rPr>
      </w:pPr>
      <w:r>
        <w:rPr>
          <w:rFonts w:hint="eastAsia" w:ascii="Times New Roman" w:hAnsi="Times New Roman"/>
          <w:b w:val="0"/>
          <w:bCs w:val="0"/>
          <w:sz w:val="32"/>
        </w:rPr>
        <w:t>（二）基本原则。</w:t>
      </w:r>
    </w:p>
    <w:p>
      <w:pPr>
        <w:spacing w:line="600" w:lineRule="exact"/>
        <w:ind w:firstLine="643"/>
        <w:rPr>
          <w:rFonts w:hint="eastAsia" w:ascii="仿宋_GB2312" w:hAnsi="Times New Roman" w:cs="Times New Roman"/>
          <w:b w:val="0"/>
          <w:bCs w:val="0"/>
        </w:rPr>
      </w:pPr>
      <w:bookmarkStart w:id="1" w:name="_Hlk120884401"/>
      <w:bookmarkStart w:id="2" w:name="_Hlk118116855"/>
      <w:r>
        <w:rPr>
          <w:rFonts w:hint="eastAsia" w:ascii="仿宋_GB2312" w:hAnsi="Times New Roman" w:cs="Times New Roman"/>
          <w:b w:val="0"/>
          <w:bCs w:val="0"/>
        </w:rPr>
        <w:t>——整体谋划，统筹推进。以“市域一体化”系统思维进行整体规划、统筹布局，按照“纵向贯通、横向协同”要求，实现业务联动、管理联动、数据联动。</w:t>
      </w:r>
    </w:p>
    <w:p>
      <w:pPr>
        <w:spacing w:line="600" w:lineRule="exact"/>
        <w:ind w:firstLine="643"/>
        <w:rPr>
          <w:rFonts w:hint="eastAsia" w:ascii="仿宋_GB2312" w:hAnsi="Times New Roman" w:cs="Times New Roman"/>
          <w:b w:val="0"/>
          <w:bCs w:val="0"/>
        </w:rPr>
      </w:pPr>
      <w:r>
        <w:rPr>
          <w:rFonts w:hint="eastAsia" w:ascii="仿宋_GB2312" w:hAnsi="Times New Roman" w:cs="Times New Roman"/>
          <w:b w:val="0"/>
          <w:bCs w:val="0"/>
        </w:rPr>
        <w:t>——需求导向，以人为本。坚持“以人民为中心”，</w:t>
      </w:r>
      <w:r>
        <w:rPr>
          <w:rFonts w:hint="eastAsia" w:ascii="仿宋_GB2312"/>
          <w:b w:val="0"/>
          <w:bCs w:val="0"/>
        </w:rPr>
        <w:t>突出体育普惠化，</w:t>
      </w:r>
      <w:r>
        <w:rPr>
          <w:rFonts w:hint="eastAsia" w:ascii="仿宋_GB2312" w:hAnsi="Times New Roman" w:cs="Times New Roman"/>
          <w:b w:val="0"/>
          <w:bCs w:val="0"/>
        </w:rPr>
        <w:t>以满足人民群众对美好生活的体育需求为导向，推进政府体育管理方式变革，探索体育领域数字服务适老化应用，消除数字横沟，切实增强人民群众对数字体育建设带来便捷、高效、创新服务的满意度。</w:t>
      </w:r>
    </w:p>
    <w:p>
      <w:pPr>
        <w:spacing w:line="600" w:lineRule="exact"/>
        <w:ind w:firstLine="643"/>
        <w:rPr>
          <w:rFonts w:hint="eastAsia" w:ascii="仿宋_GB2312" w:hAnsi="Times New Roman" w:cs="Times New Roman"/>
          <w:b w:val="0"/>
          <w:bCs w:val="0"/>
        </w:rPr>
      </w:pPr>
      <w:r>
        <w:rPr>
          <w:rFonts w:hint="eastAsia" w:ascii="Times New Roman" w:hAnsi="Times New Roman" w:cs="Times New Roman"/>
          <w:b w:val="0"/>
          <w:bCs w:val="0"/>
        </w:rPr>
        <w:t>——技术引领，深度融合。深化大数据、移动物联、</w:t>
      </w:r>
      <w:r>
        <w:rPr>
          <w:rFonts w:ascii="Times New Roman" w:hAnsi="Times New Roman" w:cs="Times New Roman"/>
          <w:b w:val="0"/>
          <w:bCs w:val="0"/>
        </w:rPr>
        <w:t>5G</w:t>
      </w:r>
      <w:r>
        <w:rPr>
          <w:rFonts w:hint="eastAsia" w:ascii="Times New Roman" w:hAnsi="Times New Roman" w:cs="Times New Roman"/>
          <w:b w:val="0"/>
          <w:bCs w:val="0"/>
        </w:rPr>
        <w:t>、</w:t>
      </w:r>
      <w:r>
        <w:rPr>
          <w:rFonts w:hint="eastAsia" w:ascii="仿宋_GB2312" w:hAnsi="Times New Roman" w:cs="Times New Roman"/>
          <w:b w:val="0"/>
          <w:bCs w:val="0"/>
        </w:rPr>
        <w:t>大数据、云计算、虚拟现实、人工智能、区块链等技术在体育领域的创新应用，探索元宇宙与体育行业的融合应用，不断催生新产品、新业态、新模式、新场景，为“体育+”和“+体育”融合发展模式注入数字力量，实现跨行业跨部门跨层级协同服务和治理，构建体育数字化融合发展新格局。</w:t>
      </w:r>
    </w:p>
    <w:p>
      <w:pPr>
        <w:spacing w:line="600" w:lineRule="exact"/>
        <w:ind w:firstLine="643"/>
        <w:rPr>
          <w:rFonts w:hint="eastAsia" w:ascii="仿宋_GB2312" w:hAnsi="Times New Roman" w:cs="Times New Roman"/>
          <w:b w:val="0"/>
          <w:bCs w:val="0"/>
        </w:rPr>
      </w:pPr>
      <w:r>
        <w:rPr>
          <w:rFonts w:hint="eastAsia" w:ascii="仿宋_GB2312" w:hAnsi="Times New Roman" w:cs="Times New Roman"/>
          <w:b w:val="0"/>
          <w:bCs w:val="0"/>
        </w:rPr>
        <w:t>——政府引导，社会参与。发挥政府在数字体育建设中的规划</w:t>
      </w:r>
      <w:r>
        <w:rPr>
          <w:rFonts w:hint="eastAsia" w:ascii="仿宋_GB2312" w:hAnsi="Times New Roman" w:cs="Times New Roman"/>
          <w:b w:val="0"/>
          <w:bCs w:val="0"/>
          <w:lang w:eastAsia="zh-Hans"/>
        </w:rPr>
        <w:t>制订</w:t>
      </w:r>
      <w:r>
        <w:rPr>
          <w:rFonts w:hint="eastAsia" w:ascii="仿宋_GB2312" w:hAnsi="Times New Roman" w:cs="Times New Roman"/>
          <w:b w:val="0"/>
          <w:bCs w:val="0"/>
        </w:rPr>
        <w:t>、政策驱动、环境营造等作用，吸引社会资本投资数字体育领域，鼓励市场多方参与，探索政府、市场、社会三方“共建、共治、共享、共赢”发展模式。</w:t>
      </w:r>
    </w:p>
    <w:p>
      <w:pPr>
        <w:spacing w:line="600" w:lineRule="exact"/>
        <w:ind w:firstLine="643"/>
        <w:rPr>
          <w:rFonts w:hint="eastAsia" w:ascii="仿宋_GB2312" w:hAnsi="Times New Roman" w:cs="Times New Roman"/>
          <w:b w:val="0"/>
          <w:bCs w:val="0"/>
        </w:rPr>
      </w:pPr>
      <w:r>
        <w:rPr>
          <w:rFonts w:hint="eastAsia" w:ascii="仿宋_GB2312" w:hAnsi="Times New Roman" w:cs="Times New Roman"/>
          <w:b w:val="0"/>
          <w:bCs w:val="0"/>
        </w:rPr>
        <w:t>——安全有序，健康发展。</w:t>
      </w:r>
      <w:bookmarkEnd w:id="1"/>
      <w:r>
        <w:rPr>
          <w:rFonts w:hint="eastAsia" w:ascii="仿宋_GB2312" w:hAnsi="Times New Roman" w:cs="Times New Roman"/>
          <w:b w:val="0"/>
          <w:bCs w:val="0"/>
        </w:rPr>
        <w:t>坚持网络安全与信息化发展同步推进，加快全市体育系统网络安全和信息化保障体系建设，促进数据高效共享和规范利用，筑牢安全防线，统筹提升全市体育数字化发展水平、网络安全保障和公共数据安全能力。</w:t>
      </w:r>
      <w:bookmarkEnd w:id="2"/>
    </w:p>
    <w:p>
      <w:pPr>
        <w:pStyle w:val="3"/>
        <w:spacing w:line="600" w:lineRule="exact"/>
        <w:rPr>
          <w:rFonts w:ascii="Times New Roman" w:hAnsi="Times New Roman"/>
          <w:b w:val="0"/>
          <w:bCs w:val="0"/>
          <w:sz w:val="32"/>
        </w:rPr>
      </w:pPr>
      <w:r>
        <w:rPr>
          <w:rFonts w:hint="eastAsia" w:ascii="仿宋_GB2312" w:hAnsi="Times New Roman" w:eastAsia="仿宋_GB2312"/>
          <w:b w:val="0"/>
          <w:bCs w:val="0"/>
          <w:sz w:val="32"/>
        </w:rPr>
        <w:t>（三）发展目标。到</w:t>
      </w:r>
      <w:r>
        <w:rPr>
          <w:rFonts w:ascii="Times New Roman" w:hAnsi="Times New Roman" w:eastAsia="仿宋_GB2312"/>
          <w:b w:val="0"/>
          <w:bCs w:val="0"/>
          <w:sz w:val="32"/>
        </w:rPr>
        <w:t>2025</w:t>
      </w:r>
      <w:r>
        <w:rPr>
          <w:rFonts w:hint="eastAsia" w:ascii="Times New Roman" w:hAnsi="Times New Roman" w:eastAsia="仿宋_GB2312"/>
          <w:b w:val="0"/>
          <w:bCs w:val="0"/>
          <w:sz w:val="32"/>
        </w:rPr>
        <w:t>年，全市数字体育建设和体育数字化转型工作成效显著，公共体育服务智慧化水平显著提升，鼓励</w:t>
      </w:r>
      <w:r>
        <w:rPr>
          <w:rFonts w:ascii="Times New Roman" w:hAnsi="Times New Roman" w:eastAsia="仿宋_GB2312"/>
          <w:b w:val="0"/>
          <w:bCs w:val="0"/>
          <w:sz w:val="32"/>
        </w:rPr>
        <w:t>1</w:t>
      </w:r>
      <w:r>
        <w:rPr>
          <w:rFonts w:hint="eastAsia" w:ascii="Times New Roman" w:hAnsi="Times New Roman" w:eastAsia="仿宋_GB2312"/>
          <w:b w:val="0"/>
          <w:bCs w:val="0"/>
          <w:sz w:val="32"/>
        </w:rPr>
        <w:t>~</w:t>
      </w:r>
      <w:r>
        <w:rPr>
          <w:rFonts w:ascii="Times New Roman" w:hAnsi="Times New Roman" w:eastAsia="仿宋_GB2312"/>
          <w:b w:val="0"/>
          <w:bCs w:val="0"/>
          <w:sz w:val="32"/>
        </w:rPr>
        <w:t>2</w:t>
      </w:r>
      <w:r>
        <w:rPr>
          <w:rFonts w:hint="eastAsia" w:ascii="Times New Roman" w:hAnsi="Times New Roman" w:eastAsia="仿宋_GB2312"/>
          <w:b w:val="0"/>
          <w:bCs w:val="0"/>
          <w:sz w:val="32"/>
        </w:rPr>
        <w:t>家具有代表性的公共体育场馆探索数字化转型，建设体育产业一体化综合管理服务平台，</w:t>
      </w:r>
      <w:r>
        <w:rPr>
          <w:rFonts w:hint="eastAsia" w:ascii="仿宋_GB2312" w:hAnsi="Times New Roman" w:eastAsia="仿宋_GB2312"/>
          <w:b w:val="0"/>
          <w:bCs w:val="0"/>
          <w:sz w:val="32"/>
        </w:rPr>
        <w:t>“体育产业数字化、数字体育产业化”步伐加</w:t>
      </w:r>
      <w:r>
        <w:rPr>
          <w:rFonts w:hint="eastAsia" w:ascii="Times New Roman" w:hAnsi="Times New Roman" w:eastAsia="仿宋_GB2312"/>
          <w:b w:val="0"/>
          <w:bCs w:val="0"/>
          <w:sz w:val="32"/>
        </w:rPr>
        <w:t>快。支持</w:t>
      </w:r>
      <w:r>
        <w:rPr>
          <w:rFonts w:ascii="Times New Roman" w:hAnsi="Times New Roman" w:eastAsia="仿宋_GB2312"/>
          <w:b w:val="0"/>
          <w:bCs w:val="0"/>
          <w:sz w:val="32"/>
        </w:rPr>
        <w:t>1</w:t>
      </w:r>
      <w:r>
        <w:rPr>
          <w:rFonts w:hint="eastAsia" w:ascii="Times New Roman" w:hAnsi="Times New Roman" w:eastAsia="仿宋_GB2312"/>
          <w:b w:val="0"/>
          <w:bCs w:val="0"/>
          <w:sz w:val="32"/>
        </w:rPr>
        <w:t>~</w:t>
      </w:r>
      <w:r>
        <w:rPr>
          <w:rFonts w:ascii="Times New Roman" w:hAnsi="Times New Roman" w:eastAsia="仿宋_GB2312"/>
          <w:b w:val="0"/>
          <w:bCs w:val="0"/>
          <w:sz w:val="32"/>
        </w:rPr>
        <w:t>2</w:t>
      </w:r>
      <w:r>
        <w:rPr>
          <w:rFonts w:hint="eastAsia" w:ascii="Times New Roman" w:hAnsi="Times New Roman" w:eastAsia="仿宋_GB2312"/>
          <w:b w:val="0"/>
          <w:bCs w:val="0"/>
          <w:sz w:val="32"/>
        </w:rPr>
        <w:t>家数字体育产业创新载体建设，苏州数字体育生态圈基本成型，“运动苏州”数字品牌效应凸显，体育新媒体矩阵形成一定的知名度和影响力。数字体育基础设施基本完善，“一网通办”“一网统管”完成率达到</w:t>
      </w:r>
      <w:r>
        <w:rPr>
          <w:rFonts w:ascii="Times New Roman" w:hAnsi="Times New Roman" w:eastAsia="仿宋_GB2312"/>
          <w:b w:val="0"/>
          <w:bCs w:val="0"/>
          <w:sz w:val="32"/>
        </w:rPr>
        <w:t>100%</w:t>
      </w:r>
      <w:r>
        <w:rPr>
          <w:rFonts w:hint="eastAsia" w:ascii="Times New Roman" w:hAnsi="Times New Roman" w:eastAsia="仿宋_GB2312"/>
          <w:b w:val="0"/>
          <w:bCs w:val="0"/>
          <w:sz w:val="32"/>
        </w:rPr>
        <w:t>，体育数据中心建成运行，体育公共数据采集治理、汇聚共享、开发利用实现突破性成果，数字赋能推进体育治理体系和治理能力现代化水平位于全省乃至全国前列，数字体育成为苏州体育创新发展重要标志。</w:t>
      </w:r>
    </w:p>
    <w:p>
      <w:pPr>
        <w:pStyle w:val="2"/>
        <w:spacing w:line="600" w:lineRule="exact"/>
        <w:rPr>
          <w:rFonts w:ascii="Times New Roman" w:hAnsi="Times New Roman"/>
          <w:b w:val="0"/>
          <w:bCs w:val="0"/>
          <w:sz w:val="32"/>
        </w:rPr>
      </w:pPr>
      <w:r>
        <w:rPr>
          <w:rFonts w:hint="eastAsia" w:ascii="Times New Roman" w:hAnsi="Times New Roman"/>
          <w:b w:val="0"/>
          <w:bCs w:val="0"/>
          <w:sz w:val="32"/>
        </w:rPr>
        <w:t>二、重点任务</w:t>
      </w:r>
    </w:p>
    <w:p>
      <w:pPr>
        <w:spacing w:line="600" w:lineRule="exact"/>
        <w:ind w:firstLine="640"/>
        <w:rPr>
          <w:rFonts w:ascii="Times New Roman" w:hAnsi="Times New Roman" w:cs="Times New Roman"/>
          <w:b w:val="0"/>
          <w:bCs w:val="0"/>
        </w:rPr>
      </w:pPr>
      <w:bookmarkStart w:id="3" w:name="_Hlk145594788"/>
      <w:bookmarkStart w:id="4" w:name="_Hlk120883398"/>
      <w:r>
        <w:rPr>
          <w:rFonts w:hint="eastAsia" w:ascii="Times New Roman" w:hAnsi="Times New Roman" w:cs="Times New Roman"/>
          <w:b w:val="0"/>
          <w:bCs w:val="0"/>
        </w:rPr>
        <w:t>聚焦体育公共服务、</w:t>
      </w:r>
      <w:r>
        <w:rPr>
          <w:rFonts w:hint="eastAsia" w:ascii="Times New Roman" w:hAnsi="Times New Roman" w:cs="Times New Roman"/>
          <w:b w:val="0"/>
          <w:bCs w:val="0"/>
          <w:lang w:eastAsia="zh-Hans"/>
        </w:rPr>
        <w:t>竞技体育和</w:t>
      </w:r>
      <w:r>
        <w:rPr>
          <w:rFonts w:hint="eastAsia" w:ascii="Times New Roman" w:hAnsi="Times New Roman" w:cs="Times New Roman"/>
          <w:b w:val="0"/>
          <w:bCs w:val="0"/>
        </w:rPr>
        <w:t>青少年体育、体育产业、体育文化、体育政务服务和管理、体育数据资源等领域，以体育资源整合共享和数字化赋能为抓手，</w:t>
      </w:r>
      <w:r>
        <w:rPr>
          <w:rFonts w:hint="eastAsia" w:ascii="Times New Roman" w:hAnsi="Times New Roman"/>
          <w:b w:val="0"/>
          <w:bCs w:val="0"/>
          <w:lang w:eastAsia="zh-Hans"/>
        </w:rPr>
        <w:t>构建智慧化全民健身公共服务体系，</w:t>
      </w:r>
      <w:r>
        <w:rPr>
          <w:rFonts w:hint="eastAsia" w:ascii="Times New Roman" w:hAnsi="Times New Roman"/>
          <w:b w:val="0"/>
          <w:bCs w:val="0"/>
        </w:rPr>
        <w:t>推动数字赋能</w:t>
      </w:r>
      <w:r>
        <w:rPr>
          <w:rFonts w:hint="eastAsia" w:ascii="Times New Roman" w:hAnsi="Times New Roman"/>
          <w:b w:val="0"/>
          <w:bCs w:val="0"/>
          <w:lang w:eastAsia="zh-Hans"/>
        </w:rPr>
        <w:t>竞技体育和</w:t>
      </w:r>
      <w:r>
        <w:rPr>
          <w:rFonts w:hint="eastAsia" w:ascii="Times New Roman" w:hAnsi="Times New Roman"/>
          <w:b w:val="0"/>
          <w:bCs w:val="0"/>
        </w:rPr>
        <w:t>青少年体育管理，加速体育产业数字化转型、促进体育文化数字化创新应用，提高政务服务和行政管理效能，构筑体育数据资源体系</w:t>
      </w:r>
      <w:r>
        <w:rPr>
          <w:rFonts w:hint="eastAsia" w:ascii="Times New Roman" w:hAnsi="Times New Roman" w:cs="Times New Roman"/>
          <w:b w:val="0"/>
          <w:bCs w:val="0"/>
        </w:rPr>
        <w:t>，持续深化苏州体育数字化转型</w:t>
      </w:r>
      <w:bookmarkEnd w:id="3"/>
      <w:r>
        <w:rPr>
          <w:rFonts w:hint="eastAsia" w:ascii="Times New Roman" w:hAnsi="Times New Roman" w:cs="Times New Roman"/>
          <w:b w:val="0"/>
          <w:bCs w:val="0"/>
        </w:rPr>
        <w:t>。</w:t>
      </w:r>
    </w:p>
    <w:bookmarkEnd w:id="4"/>
    <w:p>
      <w:pPr>
        <w:pStyle w:val="3"/>
        <w:spacing w:line="600" w:lineRule="exact"/>
        <w:rPr>
          <w:rFonts w:ascii="Times New Roman" w:hAnsi="Times New Roman"/>
          <w:b w:val="0"/>
          <w:bCs w:val="0"/>
          <w:sz w:val="32"/>
        </w:rPr>
      </w:pPr>
      <w:r>
        <w:rPr>
          <w:rFonts w:hint="eastAsia" w:ascii="Times New Roman" w:hAnsi="Times New Roman"/>
          <w:b w:val="0"/>
          <w:bCs w:val="0"/>
          <w:sz w:val="32"/>
        </w:rPr>
        <w:t>（</w:t>
      </w:r>
      <w:r>
        <w:rPr>
          <w:rFonts w:hint="eastAsia" w:ascii="Times New Roman" w:hAnsi="Times New Roman"/>
          <w:b w:val="0"/>
          <w:bCs w:val="0"/>
          <w:sz w:val="32"/>
          <w:lang w:eastAsia="zh-Hans"/>
        </w:rPr>
        <w:t>一</w:t>
      </w:r>
      <w:r>
        <w:rPr>
          <w:rFonts w:hint="eastAsia" w:ascii="Times New Roman" w:hAnsi="Times New Roman"/>
          <w:b w:val="0"/>
          <w:bCs w:val="0"/>
          <w:sz w:val="32"/>
        </w:rPr>
        <w:t>）</w:t>
      </w:r>
      <w:r>
        <w:rPr>
          <w:rFonts w:hint="eastAsia" w:ascii="Times New Roman" w:hAnsi="Times New Roman"/>
          <w:b w:val="0"/>
          <w:bCs w:val="0"/>
          <w:sz w:val="32"/>
          <w:lang w:eastAsia="zh-Hans"/>
        </w:rPr>
        <w:t>构建智慧化全民健身公共服务体系。</w:t>
      </w:r>
      <w:r>
        <w:rPr>
          <w:rFonts w:hint="eastAsia" w:ascii="Times New Roman" w:hAnsi="Times New Roman" w:eastAsia="仿宋_GB2312" w:cstheme="minorBidi"/>
          <w:b w:val="0"/>
          <w:bCs w:val="0"/>
          <w:sz w:val="32"/>
          <w:lang w:eastAsia="zh-Hans"/>
        </w:rPr>
        <w:t>紧紧围绕群众体育服务领域高频需求和关键问题，强化公共体育数字化服务，充分利用省全民健身设施管理、省社会体育指导员管理等省级平台，提升公共体育服务数字化水平，推动全民健身设施智能化升级，推进数智场馆建设，打造科学健身在线指导服务，为人民群众提供更便捷的运动体验、更优质的体育公共服务。</w:t>
      </w:r>
    </w:p>
    <w:p>
      <w:pPr>
        <w:spacing w:line="600" w:lineRule="exact"/>
        <w:ind w:firstLine="640"/>
        <w:rPr>
          <w:rFonts w:hint="eastAsia" w:ascii="仿宋_GB2312"/>
          <w:b w:val="0"/>
          <w:bCs w:val="0"/>
        </w:rPr>
      </w:pPr>
      <w:r>
        <w:rPr>
          <w:rFonts w:hint="eastAsia"/>
          <w:b w:val="0"/>
          <w:bCs w:val="0"/>
        </w:rPr>
        <w:t>提升公共体育服务数字化水平</w:t>
      </w:r>
      <w:r>
        <w:rPr>
          <w:rFonts w:hint="eastAsia"/>
          <w:b w:val="0"/>
          <w:bCs w:val="0"/>
          <w:lang w:eastAsia="zh-Hans"/>
        </w:rPr>
        <w:t>。</w:t>
      </w:r>
      <w:r>
        <w:rPr>
          <w:rFonts w:hint="eastAsia"/>
          <w:b w:val="0"/>
          <w:bCs w:val="0"/>
        </w:rPr>
        <w:t>探索公共体育服务领域的应用创新</w:t>
      </w:r>
      <w:r>
        <w:rPr>
          <w:rFonts w:hint="eastAsia"/>
          <w:b w:val="0"/>
          <w:bCs w:val="0"/>
          <w:lang w:eastAsia="zh-Hans"/>
        </w:rPr>
        <w:t>，</w:t>
      </w:r>
      <w:r>
        <w:rPr>
          <w:rFonts w:hint="eastAsia"/>
          <w:b w:val="0"/>
          <w:bCs w:val="0"/>
        </w:rPr>
        <w:t>研究建设面向公共体育服</w:t>
      </w:r>
      <w:r>
        <w:rPr>
          <w:rFonts w:hint="eastAsia" w:ascii="仿宋_GB2312"/>
          <w:b w:val="0"/>
          <w:bCs w:val="0"/>
        </w:rPr>
        <w:t>务的数字化应用场景，推动数据赋能全民健身的数字化转型。优化升级“运动苏州”全民健身数字平台。</w:t>
      </w:r>
    </w:p>
    <w:p>
      <w:pPr>
        <w:spacing w:line="600" w:lineRule="exact"/>
        <w:ind w:firstLine="640"/>
        <w:rPr>
          <w:b w:val="0"/>
          <w:bCs w:val="0"/>
        </w:rPr>
      </w:pPr>
      <w:r>
        <w:rPr>
          <w:rFonts w:hint="eastAsia"/>
          <w:b w:val="0"/>
          <w:bCs w:val="0"/>
        </w:rPr>
        <w:t>推动全民健身设施智能化升级</w:t>
      </w:r>
      <w:r>
        <w:rPr>
          <w:rFonts w:hint="eastAsia"/>
          <w:b w:val="0"/>
          <w:bCs w:val="0"/>
          <w:lang w:eastAsia="zh-Hans"/>
        </w:rPr>
        <w:t>。</w:t>
      </w:r>
      <w:r>
        <w:rPr>
          <w:rFonts w:hint="eastAsia"/>
          <w:b w:val="0"/>
          <w:bCs w:val="0"/>
        </w:rPr>
        <w:t>推广新建、改建智慧体育公园、智慧健身步道、智慧健身路径等，促进全民健身场地设施改造升级。推进智慧健身房建设，鼓励社会力量在科技园区、商务楼宇、居民小区建设</w:t>
      </w:r>
      <w:r>
        <w:rPr>
          <w:rFonts w:ascii="Times New Roman" w:hAnsi="Times New Roman" w:cs="Times New Roman"/>
          <w:b w:val="0"/>
          <w:bCs w:val="0"/>
        </w:rPr>
        <w:t>24小时</w:t>
      </w:r>
      <w:r>
        <w:rPr>
          <w:b w:val="0"/>
          <w:bCs w:val="0"/>
        </w:rPr>
        <w:t>无人值守智慧健身房，提供全天候智能化健身服务。</w:t>
      </w:r>
      <w:r>
        <w:rPr>
          <w:rFonts w:hint="eastAsia" w:ascii="Times New Roman" w:hAnsi="Times New Roman" w:cs="Times New Roman"/>
          <w:b w:val="0"/>
          <w:bCs w:val="0"/>
        </w:rPr>
        <w:t>推进数智体育场馆建设，鼓励部分具有代表性的公共体育场馆围绕标准体系开展试点</w:t>
      </w:r>
      <w:r>
        <w:rPr>
          <w:rFonts w:hint="eastAsia" w:ascii="Times New Roman" w:hAnsi="Times New Roman" w:cs="Times New Roman"/>
          <w:b w:val="0"/>
          <w:bCs w:val="0"/>
          <w:lang w:eastAsia="zh-Hans"/>
        </w:rPr>
        <w:t>。</w:t>
      </w:r>
    </w:p>
    <w:p>
      <w:pPr>
        <w:spacing w:line="600" w:lineRule="exact"/>
        <w:ind w:firstLine="640"/>
        <w:rPr>
          <w:rFonts w:ascii="Times New Roman" w:hAnsi="Times New Roman" w:cs="Times New Roman"/>
          <w:b w:val="0"/>
          <w:bCs w:val="0"/>
        </w:rPr>
      </w:pPr>
      <w:r>
        <w:rPr>
          <w:rFonts w:hint="eastAsia" w:ascii="仿宋_GB2312"/>
          <w:b w:val="0"/>
          <w:bCs w:val="0"/>
        </w:rPr>
        <w:t>打造科学健身在线指导服务</w:t>
      </w:r>
      <w:r>
        <w:rPr>
          <w:rFonts w:hint="eastAsia" w:ascii="仿宋_GB2312" w:hAnsi="Times New Roman" w:cs="Times New Roman"/>
          <w:b w:val="0"/>
          <w:bCs w:val="0"/>
        </w:rPr>
        <w:t>，围绕“共建共享、全民健康”</w:t>
      </w:r>
      <w:r>
        <w:rPr>
          <w:rFonts w:hint="eastAsia" w:ascii="Times New Roman" w:hAnsi="Times New Roman" w:cs="Times New Roman"/>
          <w:b w:val="0"/>
          <w:bCs w:val="0"/>
        </w:rPr>
        <w:t>的建设健康中国战略主题，加强体育的非医疗健康干预，完善国民体质监测数据库，办好健身知识及运动项目线上科普专栏，提供更多科学健身在线指导服务。推行个人体质测试档案和运动指导建议服务。</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黑体" w:hAnsi="黑体" w:eastAsia="黑体" w:cs="Times New Roman"/>
                <w:b w:val="0"/>
                <w:bCs w:val="0"/>
                <w:sz w:val="24"/>
                <w:szCs w:val="24"/>
              </w:rPr>
            </w:pPr>
            <w:r>
              <w:rPr>
                <w:rFonts w:ascii="黑体" w:hAnsi="黑体" w:eastAsia="黑体" w:cs="Times New Roman"/>
                <w:b w:val="0"/>
                <w:bCs w:val="0"/>
                <w:sz w:val="24"/>
                <w:szCs w:val="24"/>
              </w:rPr>
              <w:t>重点项目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_GB2312" w:hAnsi="Times New Roman" w:cs="Times New Roman"/>
                <w:b w:val="0"/>
                <w:bCs w:val="0"/>
                <w:sz w:val="24"/>
                <w:szCs w:val="24"/>
              </w:rPr>
            </w:pPr>
            <w:r>
              <w:rPr>
                <w:rFonts w:ascii="Times New Roman" w:hAnsi="Times New Roman" w:cs="Times New Roman"/>
                <w:b w:val="0"/>
                <w:bCs w:val="0"/>
                <w:sz w:val="24"/>
                <w:szCs w:val="24"/>
              </w:rPr>
              <w:t>1.</w:t>
            </w:r>
            <w:r>
              <w:rPr>
                <w:rFonts w:hint="eastAsia" w:ascii="仿宋_GB2312" w:hAnsi="Times New Roman" w:cs="Times New Roman"/>
                <w:b w:val="0"/>
                <w:bCs w:val="0"/>
                <w:sz w:val="24"/>
                <w:szCs w:val="24"/>
              </w:rPr>
              <w:t>升级全民健身数字平台。依托“运动苏州”全民健身数字平台，以打造“体育公共服务”与“体育+生态圈诚信商务服务”融合发展平台为目标，重点围绕“场馆设施、赛事活动、惠民福利、运动健康、体育协会、体育培训</w:t>
            </w:r>
            <w:r>
              <w:rPr>
                <w:rFonts w:hint="eastAsia" w:ascii="仿宋_GB2312" w:hAnsi="Times New Roman" w:cs="Times New Roman"/>
                <w:b w:val="0"/>
                <w:bCs w:val="0"/>
                <w:sz w:val="24"/>
                <w:szCs w:val="24"/>
                <w:lang w:eastAsia="zh-Hans"/>
              </w:rPr>
              <w:t>、户外运动</w:t>
            </w:r>
            <w:r>
              <w:rPr>
                <w:rFonts w:hint="eastAsia" w:ascii="仿宋_GB2312" w:hAnsi="Times New Roman" w:cs="Times New Roman"/>
                <w:b w:val="0"/>
                <w:bCs w:val="0"/>
                <w:sz w:val="24"/>
                <w:szCs w:val="24"/>
              </w:rPr>
              <w:t>”等与市民健身需求密切相关的应用场景，与“苏周到”</w:t>
            </w:r>
            <w:r>
              <w:rPr>
                <w:rFonts w:ascii="Times New Roman" w:hAnsi="Times New Roman" w:cs="Times New Roman"/>
                <w:b w:val="0"/>
                <w:bCs w:val="0"/>
                <w:sz w:val="24"/>
                <w:szCs w:val="24"/>
              </w:rPr>
              <w:t>App全面对接融合，以苏州市近300万运动休闲人群为目标用户，整合线下资源，给用户提供个性化服务。探索</w:t>
            </w:r>
            <w:r>
              <w:rPr>
                <w:rFonts w:hint="eastAsia" w:ascii="仿宋_GB2312" w:hAnsi="Times New Roman" w:cs="Times New Roman"/>
                <w:b w:val="0"/>
                <w:bCs w:val="0"/>
                <w:sz w:val="24"/>
                <w:szCs w:val="24"/>
              </w:rPr>
              <w:t>、建立“政府引导、社会参与、市场运作”的平台运营模式，逐步推动实现“功能开发、运行服务、宣传推广、安全运维一体化运行”的机制，与体育场馆、体育协会、体育培训机构、智慧体育类产品提供商、运动健康服务机构等体育资源以及银行、保险等金融单位、传媒机构、赞助合作机构等共同打造数字体育生态圈。</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b w:val="0"/>
                <w:bCs w:val="0"/>
                <w:sz w:val="24"/>
                <w:szCs w:val="24"/>
              </w:rPr>
            </w:pPr>
            <w:r>
              <w:rPr>
                <w:rFonts w:ascii="Times New Roman" w:hAnsi="Times New Roman" w:cs="Times New Roman"/>
                <w:b w:val="0"/>
                <w:bCs w:val="0"/>
                <w:sz w:val="24"/>
                <w:szCs w:val="24"/>
              </w:rPr>
              <w:t>2.</w:t>
            </w:r>
            <w:r>
              <w:rPr>
                <w:rFonts w:hint="eastAsia" w:ascii="仿宋_GB2312" w:hAnsi="Times New Roman" w:cs="Times New Roman"/>
                <w:b w:val="0"/>
                <w:bCs w:val="0"/>
                <w:sz w:val="24"/>
                <w:szCs w:val="24"/>
                <w:lang w:eastAsia="zh-Hans"/>
              </w:rPr>
              <w:t>推进数智场馆建设。鼓励</w:t>
            </w:r>
            <w:r>
              <w:rPr>
                <w:rFonts w:hint="eastAsia" w:ascii="仿宋_GB2312" w:hAnsi="Times New Roman" w:cs="Times New Roman"/>
                <w:b w:val="0"/>
                <w:bCs w:val="0"/>
                <w:sz w:val="24"/>
                <w:szCs w:val="24"/>
              </w:rPr>
              <w:t>市体育中心、市市民健身中心等</w:t>
            </w:r>
            <w:r>
              <w:rPr>
                <w:rFonts w:hint="eastAsia" w:ascii="仿宋_GB2312" w:hAnsi="Times New Roman" w:cs="Times New Roman"/>
                <w:b w:val="0"/>
                <w:bCs w:val="0"/>
                <w:sz w:val="24"/>
                <w:szCs w:val="24"/>
                <w:lang w:eastAsia="zh-Hans"/>
              </w:rPr>
              <w:t>具有代表性的公共体育场馆探索数字化转型，挖掘大数据管理价值，提升场馆利用效率，探索建立体育场馆数字化标准体系，挖掘体育场馆服务新兴业务模式，为体育场馆信息化建设工作提供技术指导和管理支撑。</w:t>
            </w:r>
            <w:r>
              <w:rPr>
                <w:rFonts w:hint="eastAsia" w:ascii="仿宋_GB2312" w:hAnsi="Times New Roman" w:cs="Times New Roman"/>
                <w:b w:val="0"/>
                <w:bCs w:val="0"/>
                <w:sz w:val="24"/>
                <w:szCs w:val="24"/>
              </w:rPr>
              <w:t>逐步提高智能化体育服务、数字化运营管理的水平，打造苏州数字化体育场馆品牌。</w:t>
            </w:r>
            <w:r>
              <w:rPr>
                <w:rFonts w:hint="eastAsia" w:ascii="仿宋_GB2312" w:hAnsi="Times New Roman" w:cs="Times New Roman"/>
                <w:b w:val="0"/>
                <w:bCs w:val="0"/>
                <w:sz w:val="24"/>
                <w:szCs w:val="24"/>
                <w:lang w:eastAsia="zh-Hans"/>
              </w:rPr>
              <w:t>围绕“绿色、安全”，推进国家智能社会治理实验基地体育场馆建设。</w:t>
            </w:r>
          </w:p>
        </w:tc>
      </w:tr>
    </w:tbl>
    <w:p>
      <w:pPr>
        <w:pStyle w:val="3"/>
        <w:spacing w:line="600" w:lineRule="exact"/>
        <w:rPr>
          <w:rFonts w:hint="eastAsia" w:ascii="仿宋_GB2312" w:hAnsi="Times New Roman" w:eastAsia="仿宋_GB2312"/>
          <w:b w:val="0"/>
          <w:bCs w:val="0"/>
          <w:sz w:val="32"/>
        </w:rPr>
      </w:pPr>
      <w:r>
        <w:rPr>
          <w:rFonts w:hint="eastAsia" w:ascii="Times New Roman" w:hAnsi="Times New Roman"/>
          <w:b w:val="0"/>
          <w:bCs w:val="0"/>
          <w:sz w:val="32"/>
        </w:rPr>
        <w:t>（</w:t>
      </w:r>
      <w:r>
        <w:rPr>
          <w:rFonts w:hint="eastAsia" w:ascii="Times New Roman" w:hAnsi="Times New Roman"/>
          <w:b w:val="0"/>
          <w:bCs w:val="0"/>
          <w:sz w:val="32"/>
          <w:lang w:eastAsia="zh-Hans"/>
        </w:rPr>
        <w:t>二</w:t>
      </w:r>
      <w:r>
        <w:rPr>
          <w:rFonts w:hint="eastAsia" w:ascii="Times New Roman" w:hAnsi="Times New Roman"/>
          <w:b w:val="0"/>
          <w:bCs w:val="0"/>
          <w:sz w:val="32"/>
        </w:rPr>
        <w:t>）推动</w:t>
      </w:r>
      <w:r>
        <w:rPr>
          <w:rFonts w:hint="eastAsia" w:ascii="Times New Roman" w:hAnsi="Times New Roman"/>
          <w:b w:val="0"/>
          <w:bCs w:val="0"/>
          <w:sz w:val="32"/>
          <w:lang w:eastAsia="zh-Hans"/>
        </w:rPr>
        <w:t>竞技体育和青少年体育</w:t>
      </w:r>
      <w:r>
        <w:rPr>
          <w:rFonts w:hint="eastAsia" w:ascii="Times New Roman" w:hAnsi="Times New Roman"/>
          <w:b w:val="0"/>
          <w:bCs w:val="0"/>
          <w:sz w:val="32"/>
        </w:rPr>
        <w:t>数字赋能。</w:t>
      </w:r>
      <w:bookmarkStart w:id="5" w:name="OLE_LINK1"/>
      <w:r>
        <w:rPr>
          <w:rFonts w:hint="eastAsia" w:ascii="仿宋_GB2312" w:hAnsi="Times New Roman" w:eastAsia="仿宋_GB2312"/>
          <w:b w:val="0"/>
          <w:bCs w:val="0"/>
          <w:sz w:val="32"/>
        </w:rPr>
        <w:t>推动体育训练管理数字赋能，深化青少年体育信息服务体系建设，探索智慧体校建设，推动体育训练智能化。</w:t>
      </w:r>
      <w:bookmarkEnd w:id="5"/>
      <w:r>
        <w:rPr>
          <w:rFonts w:hint="eastAsia" w:ascii="仿宋_GB2312" w:hAnsi="Times New Roman" w:eastAsia="仿宋_GB2312"/>
          <w:b w:val="0"/>
          <w:bCs w:val="0"/>
          <w:sz w:val="32"/>
        </w:rPr>
        <w:t>深化青少年体育信息服务体系建设，以智慧体育教学、学生体质监测、青少年体育竞赛为切入点，探索体教融合信息化发展新思路。加快推进智慧校园的建设步伐。升级扩容网络基础设施，建立体校数字化管理体系，探索推进优质数字课程资源建设，提升体校办学质量和教育教学水平。推动体育训练智能化，探索通过物联网技术采集训练数据，基于数据挖掘技术，围绕运动员竞技水平、训练过程和相关保障要素进行科学分析、辅助决策、指导训练，提高训练水平和训练质量。</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黑体" w:hAnsi="黑体" w:eastAsia="黑体" w:cs="Times New Roman"/>
                <w:b w:val="0"/>
                <w:bCs w:val="0"/>
                <w:sz w:val="24"/>
                <w:szCs w:val="24"/>
              </w:rPr>
            </w:pPr>
            <w:r>
              <w:rPr>
                <w:rFonts w:ascii="黑体" w:hAnsi="黑体" w:eastAsia="黑体" w:cs="Times New Roman"/>
                <w:b w:val="0"/>
                <w:bCs w:val="0"/>
                <w:sz w:val="24"/>
                <w:szCs w:val="24"/>
              </w:rPr>
              <w:t>重点项目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Times New Roman" w:hAnsi="Times New Roman" w:cs="Times New Roman"/>
                <w:b w:val="0"/>
                <w:bCs w:val="0"/>
                <w:sz w:val="24"/>
                <w:szCs w:val="24"/>
              </w:rPr>
            </w:pPr>
            <w:r>
              <w:rPr>
                <w:rFonts w:ascii="Times New Roman" w:hAnsi="Times New Roman" w:cs="Times New Roman"/>
                <w:b w:val="0"/>
                <w:bCs w:val="0"/>
                <w:sz w:val="24"/>
                <w:szCs w:val="24"/>
              </w:rPr>
              <w:t>1.</w:t>
            </w:r>
            <w:r>
              <w:rPr>
                <w:rFonts w:ascii="Times New Roman" w:hAnsi="Times New Roman" w:cs="Times New Roman"/>
                <w:b w:val="0"/>
                <w:bCs w:val="0"/>
                <w:sz w:val="24"/>
                <w:szCs w:val="24"/>
                <w:lang w:eastAsia="zh-Hans"/>
              </w:rPr>
              <w:t>创建1</w:t>
            </w:r>
            <w:r>
              <w:rPr>
                <w:rFonts w:hint="eastAsia" w:ascii="Times New Roman" w:hAnsi="Times New Roman" w:eastAsia="微软雅黑" w:cs="Times New Roman"/>
                <w:b w:val="0"/>
                <w:bCs w:val="0"/>
                <w:sz w:val="24"/>
                <w:szCs w:val="24"/>
              </w:rPr>
              <w:t>~</w:t>
            </w:r>
            <w:r>
              <w:rPr>
                <w:rFonts w:ascii="Times New Roman" w:hAnsi="Times New Roman" w:cs="Times New Roman"/>
                <w:b w:val="0"/>
                <w:bCs w:val="0"/>
                <w:sz w:val="24"/>
                <w:szCs w:val="24"/>
                <w:lang w:eastAsia="zh-Hans"/>
              </w:rPr>
              <w:t>2个</w:t>
            </w:r>
            <w:r>
              <w:rPr>
                <w:rFonts w:ascii="Times New Roman" w:hAnsi="Times New Roman" w:cs="Times New Roman"/>
                <w:b w:val="0"/>
                <w:bCs w:val="0"/>
                <w:sz w:val="24"/>
                <w:szCs w:val="24"/>
              </w:rPr>
              <w:t>智慧体校</w:t>
            </w:r>
            <w:r>
              <w:rPr>
                <w:rFonts w:ascii="Times New Roman" w:hAnsi="Times New Roman" w:cs="Times New Roman"/>
                <w:b w:val="0"/>
                <w:bCs w:val="0"/>
                <w:sz w:val="24"/>
                <w:szCs w:val="24"/>
                <w:lang w:eastAsia="zh-Hans"/>
              </w:rPr>
              <w:t>示范项目</w:t>
            </w:r>
            <w:r>
              <w:rPr>
                <w:rFonts w:ascii="Times New Roman" w:hAnsi="Times New Roman" w:cs="Times New Roman"/>
                <w:b w:val="0"/>
                <w:bCs w:val="0"/>
                <w:sz w:val="24"/>
                <w:szCs w:val="24"/>
              </w:rPr>
              <w:t>。优化校园信息网络，建设形成结构优化、集约高效、安全可靠的网络基础设施体系。基于智能化设备构建校园</w:t>
            </w:r>
            <w:r>
              <w:rPr>
                <w:rFonts w:ascii="Times New Roman" w:hAnsi="Times New Roman" w:cs="Times New Roman"/>
                <w:b w:val="0"/>
                <w:bCs w:val="0"/>
                <w:sz w:val="24"/>
                <w:szCs w:val="24"/>
                <w:lang w:eastAsia="zh-Hans"/>
              </w:rPr>
              <w:t>智能化</w:t>
            </w:r>
            <w:r>
              <w:rPr>
                <w:rFonts w:ascii="Times New Roman" w:hAnsi="Times New Roman" w:cs="Times New Roman"/>
                <w:b w:val="0"/>
                <w:bCs w:val="0"/>
                <w:sz w:val="24"/>
                <w:szCs w:val="24"/>
              </w:rPr>
              <w:t>平台，</w:t>
            </w:r>
            <w:r>
              <w:rPr>
                <w:rFonts w:ascii="Times New Roman" w:hAnsi="Times New Roman" w:cs="Times New Roman"/>
                <w:b w:val="0"/>
                <w:bCs w:val="0"/>
                <w:sz w:val="24"/>
                <w:szCs w:val="24"/>
                <w:lang w:eastAsia="zh-Hans"/>
              </w:rPr>
              <w:t>对教育教学、生活设施、训练安排、</w:t>
            </w:r>
            <w:r>
              <w:rPr>
                <w:rFonts w:ascii="Times New Roman" w:hAnsi="Times New Roman" w:cs="Times New Roman"/>
                <w:b w:val="0"/>
                <w:bCs w:val="0"/>
                <w:sz w:val="24"/>
                <w:szCs w:val="24"/>
              </w:rPr>
              <w:t>治安防范</w:t>
            </w:r>
            <w:r>
              <w:rPr>
                <w:rFonts w:ascii="Times New Roman" w:hAnsi="Times New Roman" w:cs="Times New Roman"/>
                <w:b w:val="0"/>
                <w:bCs w:val="0"/>
                <w:sz w:val="24"/>
                <w:szCs w:val="24"/>
                <w:lang w:eastAsia="zh-Hans"/>
              </w:rPr>
              <w:t>等工作，</w:t>
            </w:r>
            <w:r>
              <w:rPr>
                <w:rFonts w:ascii="Times New Roman" w:hAnsi="Times New Roman" w:cs="Times New Roman"/>
                <w:b w:val="0"/>
                <w:bCs w:val="0"/>
                <w:sz w:val="24"/>
                <w:szCs w:val="24"/>
              </w:rPr>
              <w:t>实现统一</w:t>
            </w:r>
            <w:r>
              <w:rPr>
                <w:rFonts w:ascii="Times New Roman" w:hAnsi="Times New Roman" w:cs="Times New Roman"/>
                <w:b w:val="0"/>
                <w:bCs w:val="0"/>
                <w:sz w:val="24"/>
                <w:szCs w:val="24"/>
                <w:lang w:eastAsia="zh-Hans"/>
              </w:rPr>
              <w:t>用户</w:t>
            </w:r>
            <w:r>
              <w:rPr>
                <w:rFonts w:ascii="Times New Roman" w:hAnsi="Times New Roman" w:cs="Times New Roman"/>
                <w:b w:val="0"/>
                <w:bCs w:val="0"/>
                <w:sz w:val="24"/>
                <w:szCs w:val="24"/>
              </w:rPr>
              <w:t>认证管理、统一入口管理、统一数据管理、统一接口管理，</w:t>
            </w:r>
            <w:r>
              <w:rPr>
                <w:rFonts w:ascii="Times New Roman" w:hAnsi="Times New Roman" w:cs="Times New Roman"/>
                <w:b w:val="0"/>
                <w:bCs w:val="0"/>
                <w:sz w:val="24"/>
                <w:szCs w:val="24"/>
                <w:lang w:eastAsia="zh-Hans"/>
              </w:rPr>
              <w:t>以此</w:t>
            </w:r>
            <w:r>
              <w:rPr>
                <w:rFonts w:ascii="Times New Roman" w:hAnsi="Times New Roman" w:cs="Times New Roman"/>
                <w:b w:val="0"/>
                <w:bCs w:val="0"/>
                <w:sz w:val="24"/>
                <w:szCs w:val="24"/>
              </w:rPr>
              <w:t>提高校园管理质量和效率</w:t>
            </w:r>
            <w:r>
              <w:rPr>
                <w:rFonts w:ascii="Times New Roman" w:hAnsi="Times New Roman" w:cs="Times New Roman"/>
                <w:b w:val="0"/>
                <w:bCs w:val="0"/>
                <w:sz w:val="24"/>
                <w:szCs w:val="24"/>
                <w:lang w:eastAsia="zh-Hans"/>
              </w:rPr>
              <w:t>，</w:t>
            </w:r>
            <w:r>
              <w:rPr>
                <w:rFonts w:ascii="Times New Roman" w:hAnsi="Times New Roman" w:cs="Times New Roman"/>
                <w:b w:val="0"/>
                <w:bCs w:val="0"/>
                <w:sz w:val="24"/>
                <w:szCs w:val="24"/>
              </w:rPr>
              <w:t>提升校园</w:t>
            </w:r>
            <w:r>
              <w:rPr>
                <w:rFonts w:ascii="Times New Roman" w:hAnsi="Times New Roman" w:cs="Times New Roman"/>
                <w:b w:val="0"/>
                <w:bCs w:val="0"/>
                <w:sz w:val="24"/>
                <w:szCs w:val="24"/>
                <w:lang w:eastAsia="zh-Hans"/>
              </w:rPr>
              <w:t>安全</w:t>
            </w:r>
            <w:r>
              <w:rPr>
                <w:rFonts w:ascii="Times New Roman" w:hAnsi="Times New Roman" w:cs="Times New Roman"/>
                <w:b w:val="0"/>
                <w:bCs w:val="0"/>
                <w:sz w:val="24"/>
                <w:szCs w:val="24"/>
              </w:rPr>
              <w:t>水平</w:t>
            </w:r>
            <w:r>
              <w:rPr>
                <w:rFonts w:ascii="Times New Roman" w:hAnsi="Times New Roman" w:cs="Times New Roman"/>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b w:val="0"/>
                <w:bCs w:val="0"/>
              </w:rPr>
            </w:pPr>
            <w:r>
              <w:rPr>
                <w:rFonts w:ascii="Times New Roman" w:hAnsi="Times New Roman" w:cs="Times New Roman"/>
                <w:b w:val="0"/>
                <w:bCs w:val="0"/>
                <w:sz w:val="24"/>
                <w:szCs w:val="24"/>
              </w:rPr>
              <w:t>2.强化青少年体育信息管理服务。整合青少年体育竞赛、学生体质监测、基层教练员培训等青少年体育数据资源，构建全方位精细可视、全流程精确管控的青少年体育信息数字化管理服务体系。强化与省青少年体育赛事管理系统的对接联动，实现电子秩序册、成绩册和赛事</w:t>
            </w:r>
            <w:r>
              <w:rPr>
                <w:rFonts w:ascii="Times New Roman" w:hAnsi="Times New Roman" w:cs="Times New Roman"/>
                <w:b w:val="0"/>
                <w:bCs w:val="0"/>
                <w:sz w:val="24"/>
                <w:szCs w:val="24"/>
                <w:lang w:eastAsia="zh-Hans"/>
              </w:rPr>
              <w:t>结</w:t>
            </w:r>
            <w:r>
              <w:rPr>
                <w:rFonts w:ascii="Times New Roman" w:hAnsi="Times New Roman" w:cs="Times New Roman"/>
                <w:b w:val="0"/>
                <w:bCs w:val="0"/>
                <w:sz w:val="24"/>
                <w:szCs w:val="24"/>
              </w:rPr>
              <w:t>果一体化管理，提高体育工作人员的工作效率，丰富青少年阳光体育赛事平台应用场景。</w:t>
            </w:r>
          </w:p>
        </w:tc>
      </w:tr>
    </w:tbl>
    <w:p>
      <w:pPr>
        <w:pStyle w:val="3"/>
        <w:spacing w:line="600" w:lineRule="exact"/>
        <w:rPr>
          <w:rFonts w:ascii="Times New Roman" w:hAnsi="Times New Roman"/>
          <w:b w:val="0"/>
          <w:bCs w:val="0"/>
          <w:sz w:val="32"/>
        </w:rPr>
      </w:pPr>
      <w:r>
        <w:rPr>
          <w:rFonts w:hint="eastAsia" w:ascii="Times New Roman" w:hAnsi="Times New Roman"/>
          <w:b w:val="0"/>
          <w:bCs w:val="0"/>
          <w:sz w:val="32"/>
        </w:rPr>
        <w:t>（</w:t>
      </w:r>
      <w:r>
        <w:rPr>
          <w:rFonts w:hint="eastAsia" w:ascii="Times New Roman" w:hAnsi="Times New Roman"/>
          <w:b w:val="0"/>
          <w:bCs w:val="0"/>
          <w:sz w:val="32"/>
          <w:lang w:eastAsia="zh-Hans"/>
        </w:rPr>
        <w:t>三</w:t>
      </w:r>
      <w:r>
        <w:rPr>
          <w:rFonts w:hint="eastAsia" w:ascii="Times New Roman" w:hAnsi="Times New Roman"/>
          <w:b w:val="0"/>
          <w:bCs w:val="0"/>
          <w:sz w:val="32"/>
        </w:rPr>
        <w:t>）加速体育产业数字化转型。</w:t>
      </w:r>
      <w:r>
        <w:rPr>
          <w:rFonts w:hint="eastAsia" w:ascii="Times New Roman" w:hAnsi="Times New Roman" w:eastAsia="仿宋_GB2312"/>
          <w:b w:val="0"/>
          <w:bCs w:val="0"/>
          <w:sz w:val="32"/>
        </w:rPr>
        <w:t>推动数字经济和体育产业融合发展，积极培育数字体育新产品、新服务和新业态，促进体育产业一体化综合管理服务，扩展数字人民币在体育领域的应用场景，强化体育赛事数字化管理，持续拓展体育数字消费场景，支持体育产业创新载体的建设发展，打造数字体育产业创新集群，提升苏州体育产业发展核心竞争力。</w:t>
      </w:r>
    </w:p>
    <w:p>
      <w:pPr>
        <w:spacing w:line="600" w:lineRule="exact"/>
        <w:ind w:firstLine="640"/>
        <w:rPr>
          <w:b w:val="0"/>
          <w:bCs w:val="0"/>
        </w:rPr>
      </w:pPr>
      <w:r>
        <w:rPr>
          <w:rFonts w:hint="eastAsia"/>
          <w:b w:val="0"/>
          <w:bCs w:val="0"/>
        </w:rPr>
        <w:t>探索体育产业一体化</w:t>
      </w:r>
      <w:r>
        <w:rPr>
          <w:rFonts w:hint="eastAsia"/>
          <w:b w:val="0"/>
          <w:bCs w:val="0"/>
          <w:lang w:eastAsia="zh-Hans"/>
        </w:rPr>
        <w:t>综合</w:t>
      </w:r>
      <w:r>
        <w:rPr>
          <w:rFonts w:hint="eastAsia"/>
          <w:b w:val="0"/>
          <w:bCs w:val="0"/>
        </w:rPr>
        <w:t>管理，实现体育校外培训机构审批、高危险性体育项目市场监管、体育消费惠民补贴管理等业务线上服务，运用数字化技术全面支撑体育产业管理工作，打造一批跨应用场景。建立体育产业整体数据目录、主题数据目录和主题数据库，为数据模型构建、数据共享开放、数据资产化应用做基础准备。</w:t>
      </w:r>
    </w:p>
    <w:p>
      <w:pPr>
        <w:spacing w:line="600" w:lineRule="exact"/>
        <w:ind w:firstLine="640"/>
        <w:rPr>
          <w:b w:val="0"/>
          <w:bCs w:val="0"/>
        </w:rPr>
      </w:pPr>
      <w:r>
        <w:rPr>
          <w:rFonts w:hint="eastAsia"/>
          <w:b w:val="0"/>
          <w:bCs w:val="0"/>
        </w:rPr>
        <w:t>数字化赋能体育赛事。</w:t>
      </w:r>
      <w:r>
        <w:rPr>
          <w:rFonts w:hint="eastAsia"/>
          <w:b w:val="0"/>
          <w:bCs w:val="0"/>
          <w:lang w:eastAsia="zh-Hans"/>
        </w:rPr>
        <w:t>在马拉松等大型赛事场景，探索</w:t>
      </w:r>
      <w:r>
        <w:rPr>
          <w:rFonts w:hint="eastAsia"/>
          <w:b w:val="0"/>
          <w:bCs w:val="0"/>
        </w:rPr>
        <w:t>集成包括用户数据画像分析、现场数据监控、赛事数字赛道、赛事数据中心等功能的综合智能指挥系统。通过对赛事保障所涉及基础系统的数据采集、过滤，开展综合数据分析，强化办赛过程安全管理，优化选手参赛体验，实现真正的数字办赛、科学办赛、智能办赛。</w:t>
      </w:r>
    </w:p>
    <w:p>
      <w:pPr>
        <w:spacing w:line="600" w:lineRule="exact"/>
        <w:ind w:firstLine="640"/>
        <w:rPr>
          <w:b w:val="0"/>
          <w:bCs w:val="0"/>
        </w:rPr>
      </w:pPr>
      <w:r>
        <w:rPr>
          <w:rFonts w:hint="eastAsia"/>
          <w:b w:val="0"/>
          <w:bCs w:val="0"/>
        </w:rPr>
        <w:t>建设数字体育产业创新载体。促进数字技术与体育实体经济深度融合，认定一批体育</w:t>
      </w:r>
      <w:r>
        <w:rPr>
          <w:b w:val="0"/>
          <w:bCs w:val="0"/>
        </w:rPr>
        <w:t>数智场馆、数字体育创新应用案例、体育数字化转型</w:t>
      </w:r>
      <w:r>
        <w:rPr>
          <w:rFonts w:hint="eastAsia"/>
          <w:b w:val="0"/>
          <w:bCs w:val="0"/>
        </w:rPr>
        <w:t>示范企业。依托“中荷创新港”，建立体育产业数字化转型示范区，大力引进和集聚体育智能制造、电子竞技、线上赛事、智能骑行、智能划船、模拟飞行等数字体育产业</w:t>
      </w:r>
      <w:r>
        <w:rPr>
          <w:rFonts w:hint="eastAsia"/>
          <w:b w:val="0"/>
          <w:bCs w:val="0"/>
          <w:lang w:eastAsia="zh-Hans"/>
        </w:rPr>
        <w:t>。</w:t>
      </w:r>
      <w:r>
        <w:rPr>
          <w:rFonts w:hint="eastAsia"/>
          <w:b w:val="0"/>
          <w:bCs w:val="0"/>
        </w:rPr>
        <w:t>丰富体育数字化消费场景，支持数字藏品、共享健身房、云上漫跑等产品推广，大力发展新应用、创造新业态、探索新模式、培育新职业，扩展数字人民币在</w:t>
      </w:r>
      <w:r>
        <w:rPr>
          <w:rFonts w:hint="eastAsia"/>
          <w:b w:val="0"/>
          <w:bCs w:val="0"/>
          <w:lang w:eastAsia="zh-Hans"/>
        </w:rPr>
        <w:t>体育惠民、体育彩票、体育赛事等重点</w:t>
      </w:r>
      <w:r>
        <w:rPr>
          <w:rFonts w:hint="eastAsia"/>
          <w:b w:val="0"/>
          <w:bCs w:val="0"/>
        </w:rPr>
        <w:t>领域的应用。</w:t>
      </w:r>
    </w:p>
    <w:p>
      <w:pPr>
        <w:spacing w:line="600" w:lineRule="exact"/>
        <w:ind w:firstLine="640"/>
        <w:rPr>
          <w:b w:val="0"/>
          <w:bCs w:val="0"/>
        </w:rPr>
      </w:pPr>
      <w:r>
        <w:rPr>
          <w:rFonts w:hint="eastAsia"/>
          <w:b w:val="0"/>
          <w:bCs w:val="0"/>
        </w:rPr>
        <w:t>推动电竞产业健康发展。深入落实《市政府办公室印发关于促进苏州市电竞产业健康发展的实施意见的通知》文件要求，支持各地规划建设集电竞游戏产品研发、人才培训、赛事运营、内容传播等功能于一体的电竞产业集聚区，带动资讯、直播、经纪、装备等周边产业发展，延伸电竞产业消费链条。</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黑体" w:hAnsi="黑体" w:eastAsia="黑体" w:cs="Times New Roman"/>
                <w:b w:val="0"/>
                <w:bCs w:val="0"/>
                <w:sz w:val="24"/>
                <w:szCs w:val="24"/>
              </w:rPr>
            </w:pPr>
            <w:bookmarkStart w:id="6" w:name="_Hlk126747044"/>
            <w:r>
              <w:rPr>
                <w:rFonts w:ascii="黑体" w:hAnsi="黑体" w:eastAsia="黑体" w:cs="Times New Roman"/>
                <w:b w:val="0"/>
                <w:bCs w:val="0"/>
                <w:sz w:val="24"/>
                <w:szCs w:val="24"/>
              </w:rPr>
              <w:t>重点项目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_GB2312" w:hAnsi="Times New Roman" w:cs="Times New Roman"/>
                <w:b w:val="0"/>
                <w:bCs w:val="0"/>
                <w:sz w:val="24"/>
                <w:szCs w:val="24"/>
              </w:rPr>
            </w:pPr>
            <w:r>
              <w:rPr>
                <w:rFonts w:ascii="Times New Roman" w:hAnsi="Times New Roman" w:cs="Times New Roman"/>
                <w:b w:val="0"/>
                <w:bCs w:val="0"/>
                <w:sz w:val="24"/>
                <w:szCs w:val="24"/>
              </w:rPr>
              <w:t>1.</w:t>
            </w:r>
            <w:r>
              <w:rPr>
                <w:rFonts w:hint="eastAsia" w:ascii="仿宋_GB2312" w:hAnsi="Times New Roman" w:cs="Times New Roman"/>
                <w:b w:val="0"/>
                <w:bCs w:val="0"/>
                <w:sz w:val="24"/>
                <w:szCs w:val="24"/>
              </w:rPr>
              <w:t>建设</w:t>
            </w:r>
            <w:r>
              <w:rPr>
                <w:rFonts w:hint="eastAsia" w:ascii="仿宋_GB2312" w:hAnsi="Times New Roman" w:cs="Times New Roman"/>
                <w:b w:val="0"/>
                <w:bCs w:val="0"/>
                <w:sz w:val="24"/>
                <w:szCs w:val="24"/>
                <w:lang w:eastAsia="zh-Hans"/>
              </w:rPr>
              <w:t>体育产业一体化综合管理服务平台</w:t>
            </w:r>
            <w:r>
              <w:rPr>
                <w:rFonts w:hint="eastAsia" w:ascii="仿宋_GB2312" w:hAnsi="Times New Roman" w:cs="Times New Roman"/>
                <w:b w:val="0"/>
                <w:bCs w:val="0"/>
                <w:sz w:val="24"/>
                <w:szCs w:val="24"/>
              </w:rPr>
              <w:t>。以一体化综合管理应用为核心，采用模块化结构，整合体育校外培训机构审批、高危险性体育项目市场监管、体育消费惠民补贴管理服务等业务，规范数据标准、信息采集和工作流程，通过大数据挖掘分析展示多场景数据看板，促进信息共享、强化工作监督，实现体育产业管理服务高效协同。</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b w:val="0"/>
                <w:bCs w:val="0"/>
              </w:rPr>
            </w:pPr>
            <w:r>
              <w:rPr>
                <w:rFonts w:ascii="Times New Roman" w:hAnsi="Times New Roman" w:cs="Times New Roman"/>
                <w:b w:val="0"/>
                <w:bCs w:val="0"/>
                <w:sz w:val="24"/>
                <w:szCs w:val="24"/>
              </w:rPr>
              <w:t>2.扩</w:t>
            </w:r>
            <w:r>
              <w:rPr>
                <w:rFonts w:hint="eastAsia" w:ascii="仿宋_GB2312" w:hAnsi="Times New Roman" w:cs="Times New Roman"/>
                <w:b w:val="0"/>
                <w:bCs w:val="0"/>
                <w:sz w:val="24"/>
                <w:szCs w:val="24"/>
              </w:rPr>
              <w:t>展数字人民币在体育领域的应用场景。推动数字人民币在公共体育场馆和体育惠民消费行动定点场馆的使用，组织体育消费节、体育夜市等数字人民币专场活动</w:t>
            </w:r>
            <w:r>
              <w:rPr>
                <w:rFonts w:hint="eastAsia" w:ascii="仿宋_GB2312" w:hAnsi="Times New Roman" w:cs="Times New Roman"/>
                <w:b w:val="0"/>
                <w:bCs w:val="0"/>
                <w:sz w:val="24"/>
                <w:szCs w:val="24"/>
                <w:lang w:eastAsia="zh-Hans"/>
              </w:rPr>
              <w:t>。</w:t>
            </w:r>
            <w:r>
              <w:rPr>
                <w:rFonts w:hint="eastAsia" w:ascii="仿宋_GB2312" w:hAnsi="Times New Roman" w:cs="Times New Roman"/>
                <w:b w:val="0"/>
                <w:bCs w:val="0"/>
                <w:sz w:val="24"/>
                <w:szCs w:val="24"/>
              </w:rPr>
              <w:t>推进市域范围传统</w:t>
            </w:r>
            <w:r>
              <w:rPr>
                <w:rFonts w:hint="eastAsia" w:ascii="仿宋_GB2312" w:hAnsi="Times New Roman" w:cs="Times New Roman"/>
                <w:b w:val="0"/>
                <w:bCs w:val="0"/>
                <w:sz w:val="24"/>
                <w:szCs w:val="24"/>
                <w:lang w:eastAsia="zh-Hans"/>
              </w:rPr>
              <w:t>体育</w:t>
            </w:r>
            <w:r>
              <w:rPr>
                <w:rFonts w:hint="eastAsia" w:ascii="仿宋_GB2312" w:hAnsi="Times New Roman" w:cs="Times New Roman"/>
                <w:b w:val="0"/>
                <w:bCs w:val="0"/>
                <w:sz w:val="24"/>
                <w:szCs w:val="24"/>
              </w:rPr>
              <w:t>彩票网点数字人民币应用，探索</w:t>
            </w:r>
            <w:r>
              <w:rPr>
                <w:rFonts w:hint="eastAsia" w:ascii="仿宋_GB2312" w:hAnsi="Times New Roman" w:cs="Times New Roman"/>
                <w:b w:val="0"/>
                <w:bCs w:val="0"/>
                <w:sz w:val="24"/>
                <w:szCs w:val="24"/>
                <w:lang w:eastAsia="zh-Hans"/>
              </w:rPr>
              <w:t>体育彩票</w:t>
            </w:r>
            <w:r>
              <w:rPr>
                <w:rFonts w:hint="eastAsia" w:ascii="仿宋_GB2312" w:hAnsi="Times New Roman" w:cs="Times New Roman"/>
                <w:b w:val="0"/>
                <w:bCs w:val="0"/>
                <w:sz w:val="24"/>
                <w:szCs w:val="24"/>
              </w:rPr>
              <w:t>网点营销活动资金、奖励资金通过数字人民币账户发放。增加“运动苏州”全民健身数字平台数字人民币支付渠道，鼓励体育协会、俱乐部、赛事活动的组织单位等，在报名费收取、参赛奖金发放、赛事补贴资金发放等方面，创新采用数字人民币</w:t>
            </w:r>
            <w:r>
              <w:rPr>
                <w:rFonts w:hint="eastAsia"/>
                <w:b w:val="0"/>
                <w:bCs w:val="0"/>
                <w:sz w:val="24"/>
                <w:szCs w:val="24"/>
              </w:rPr>
              <w:t>。</w:t>
            </w:r>
          </w:p>
        </w:tc>
      </w:tr>
      <w:bookmarkEnd w:id="6"/>
    </w:tbl>
    <w:p>
      <w:pPr>
        <w:pStyle w:val="3"/>
        <w:spacing w:line="600" w:lineRule="exact"/>
        <w:rPr>
          <w:rFonts w:ascii="Times New Roman" w:hAnsi="Times New Roman"/>
          <w:b w:val="0"/>
          <w:bCs w:val="0"/>
          <w:sz w:val="32"/>
        </w:rPr>
      </w:pPr>
      <w:r>
        <w:rPr>
          <w:rFonts w:hint="eastAsia" w:ascii="Times New Roman" w:hAnsi="Times New Roman"/>
          <w:b w:val="0"/>
          <w:bCs w:val="0"/>
          <w:sz w:val="32"/>
        </w:rPr>
        <w:t>（</w:t>
      </w:r>
      <w:r>
        <w:rPr>
          <w:rFonts w:hint="eastAsia" w:ascii="Times New Roman" w:hAnsi="Times New Roman"/>
          <w:b w:val="0"/>
          <w:bCs w:val="0"/>
          <w:sz w:val="32"/>
          <w:lang w:eastAsia="zh-Hans"/>
        </w:rPr>
        <w:t>四</w:t>
      </w:r>
      <w:r>
        <w:rPr>
          <w:rFonts w:hint="eastAsia" w:ascii="Times New Roman" w:hAnsi="Times New Roman"/>
          <w:b w:val="0"/>
          <w:bCs w:val="0"/>
          <w:sz w:val="32"/>
        </w:rPr>
        <w:t>）促进体育文化数字化创新应用。</w:t>
      </w:r>
      <w:r>
        <w:rPr>
          <w:rFonts w:hint="eastAsia" w:ascii="Times New Roman" w:hAnsi="Times New Roman" w:eastAsia="仿宋_GB2312"/>
          <w:b w:val="0"/>
          <w:bCs w:val="0"/>
          <w:sz w:val="32"/>
          <w:lang w:eastAsia="zh-Hans"/>
        </w:rPr>
        <w:t>探索数字孪生、虚拟现实等技术在体育文化领域的创新应用，建立数字体育博物馆和体育文化数字档案，通过体育新媒体传播渠道扩大体育文化宣传覆盖面，推进体育传媒数字化升级，发挥苏州体育、运动苏州等新媒体矩阵作用，打造“运动苏州”数字品牌，进一步推动体育文化蓬勃发展。</w:t>
      </w:r>
    </w:p>
    <w:p>
      <w:pPr>
        <w:spacing w:line="600" w:lineRule="exact"/>
        <w:ind w:firstLine="640"/>
        <w:rPr>
          <w:rFonts w:ascii="Times New Roman" w:hAnsi="Times New Roman" w:cs="Times New Roman"/>
          <w:b w:val="0"/>
          <w:bCs w:val="0"/>
        </w:rPr>
      </w:pPr>
      <w:r>
        <w:rPr>
          <w:rFonts w:hint="eastAsia" w:ascii="Times New Roman" w:hAnsi="Times New Roman" w:cs="Times New Roman"/>
          <w:b w:val="0"/>
          <w:bCs w:val="0"/>
          <w:lang w:eastAsia="zh-Hans"/>
        </w:rPr>
        <w:t>提升体育文化数字化水平</w:t>
      </w:r>
      <w:r>
        <w:rPr>
          <w:rFonts w:hint="eastAsia" w:ascii="Times New Roman" w:hAnsi="Times New Roman" w:cs="Times New Roman"/>
          <w:b w:val="0"/>
          <w:bCs w:val="0"/>
        </w:rPr>
        <w:t>。大力发展数字藏品、数字展览和云上策展等服务，提高数字体育博物馆影响力。探索建立江南船拳等体育文化品牌的数字档案，编制数字档案工作规范，依法开放数字档案数据。</w:t>
      </w:r>
    </w:p>
    <w:p>
      <w:pPr>
        <w:spacing w:line="600" w:lineRule="exact"/>
        <w:ind w:firstLine="640"/>
        <w:rPr>
          <w:rFonts w:ascii="Times New Roman" w:hAnsi="Times New Roman" w:cs="Times New Roman"/>
          <w:b w:val="0"/>
          <w:bCs w:val="0"/>
        </w:rPr>
      </w:pPr>
      <w:r>
        <w:rPr>
          <w:rFonts w:hint="eastAsia"/>
          <w:b w:val="0"/>
          <w:bCs w:val="0"/>
        </w:rPr>
        <w:t>推广体育新媒体应用。推进体育传媒业数字化升级，支持直播、短视频、游戏等在线体育产品创作、生产、传播。探索人工智能、虚拟现实技术在体育新媒体领域的数据分析应用场景，实现体育文化传播数字化、多元化、精准化。办好苏州体育新媒体矩阵，加强信息发布、舆情管控等制度建设，依托数字化手段宣扬体育文化精神，提升体育新媒体的引导力、影响力、公信力。</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黑体" w:hAnsi="黑体" w:eastAsia="黑体" w:cs="Times New Roman"/>
                <w:b w:val="0"/>
                <w:bCs w:val="0"/>
                <w:sz w:val="24"/>
                <w:szCs w:val="24"/>
              </w:rPr>
            </w:pPr>
            <w:r>
              <w:rPr>
                <w:rFonts w:hint="eastAsia" w:ascii="黑体" w:hAnsi="黑体" w:eastAsia="黑体" w:cs="Times New Roman"/>
                <w:b w:val="0"/>
                <w:bCs w:val="0"/>
                <w:sz w:val="24"/>
                <w:szCs w:val="24"/>
              </w:rPr>
              <w:t>重点项目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Times New Roman" w:hAnsi="Times New Roman" w:cs="Times New Roman"/>
                <w:b w:val="0"/>
                <w:bCs w:val="0"/>
                <w:sz w:val="24"/>
                <w:szCs w:val="24"/>
              </w:rPr>
            </w:pPr>
            <w:r>
              <w:rPr>
                <w:rFonts w:ascii="Times New Roman" w:hAnsi="Times New Roman" w:cs="Times New Roman"/>
                <w:b w:val="0"/>
                <w:bCs w:val="0"/>
                <w:sz w:val="24"/>
                <w:szCs w:val="24"/>
              </w:rPr>
              <w:t>1.建立体育文化数字档案。编制苏州体育文化数字档案工作规范，涵盖数字档案收集、整理、分类、存储、保管、加工和录入等内容。按照数字档案建设规范完成江南船拳非物质文化遗产代表性项目等品牌的数字化加工整理。建立数字档案目录体系，通过数字档案的数据构建成系统性、结构化、可视化的体育文化数字传承脉络，推动苏州体育文化传承历史的直观数字展示，促进数字档案数据依法向社会开放，进一步加强档案和记录成果的社会利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b w:val="0"/>
                <w:bCs w:val="0"/>
                <w:sz w:val="24"/>
                <w:szCs w:val="24"/>
              </w:rPr>
            </w:pPr>
            <w:r>
              <w:rPr>
                <w:rFonts w:ascii="Times New Roman" w:hAnsi="Times New Roman" w:cs="Times New Roman"/>
                <w:b w:val="0"/>
                <w:bCs w:val="0"/>
                <w:sz w:val="24"/>
                <w:szCs w:val="24"/>
              </w:rPr>
              <w:t>2.打</w:t>
            </w:r>
            <w:r>
              <w:rPr>
                <w:rFonts w:hint="eastAsia" w:ascii="仿宋_GB2312" w:hAnsi="Times New Roman" w:cs="Times New Roman"/>
                <w:b w:val="0"/>
                <w:bCs w:val="0"/>
                <w:sz w:val="24"/>
                <w:szCs w:val="24"/>
              </w:rPr>
              <w:t>造“运动苏州”数字品牌。基于苏州市大数据创新应用实验室，谋划“运动苏州”数字品牌定位和发展战略规划，突出苏州数字体育建设的特色亮点，以满足人民体育数字化服务为核心，打造数字运动会，建设并推广“运动苏州”数字品牌，深入挖掘品牌附加值和软实力，持续提高品牌的知名度和影响力。</w:t>
            </w:r>
          </w:p>
        </w:tc>
      </w:tr>
    </w:tbl>
    <w:p>
      <w:pPr>
        <w:pStyle w:val="3"/>
        <w:spacing w:line="600" w:lineRule="exact"/>
        <w:rPr>
          <w:rFonts w:hint="eastAsia" w:ascii="仿宋_GB2312" w:hAnsi="Times New Roman" w:eastAsia="仿宋_GB2312"/>
          <w:b w:val="0"/>
          <w:bCs w:val="0"/>
          <w:color w:val="000000" w:themeColor="text1"/>
          <w:sz w:val="32"/>
          <w14:textFill>
            <w14:solidFill>
              <w14:schemeClr w14:val="tx1"/>
            </w14:solidFill>
          </w14:textFill>
        </w:rPr>
      </w:pPr>
      <w:r>
        <w:rPr>
          <w:rFonts w:hint="eastAsia" w:ascii="Times New Roman" w:hAnsi="Times New Roman"/>
          <w:b w:val="0"/>
          <w:bCs w:val="0"/>
          <w:sz w:val="32"/>
        </w:rPr>
        <w:t>（</w:t>
      </w:r>
      <w:r>
        <w:rPr>
          <w:rFonts w:hint="eastAsia" w:ascii="Times New Roman" w:hAnsi="Times New Roman"/>
          <w:b w:val="0"/>
          <w:bCs w:val="0"/>
          <w:sz w:val="32"/>
          <w:lang w:eastAsia="zh-Hans"/>
        </w:rPr>
        <w:t>五</w:t>
      </w:r>
      <w:r>
        <w:rPr>
          <w:rFonts w:hint="eastAsia" w:ascii="Times New Roman" w:hAnsi="Times New Roman"/>
          <w:b w:val="0"/>
          <w:bCs w:val="0"/>
          <w:sz w:val="32"/>
        </w:rPr>
        <w:t>）提高政务服务和行政管理效能。</w:t>
      </w:r>
      <w:r>
        <w:rPr>
          <w:rFonts w:hint="eastAsia" w:ascii="仿宋_GB2312" w:hAnsi="Times New Roman" w:eastAsia="仿宋_GB2312"/>
          <w:b w:val="0"/>
          <w:bCs w:val="0"/>
          <w:sz w:val="32"/>
          <w:lang w:eastAsia="zh-Hans"/>
        </w:rPr>
        <w:t>依托江苏省一体化在线政务服务平台“苏服办”，深度融入数字政府主架构，全面推广“一网通用”“一网通办”“一网统管”在体育领域的应用，加强与省系统的对接，整合体育领域业务系统和数据，为自然人和法人提供一体化、智能化的政务服务。数字赋能政府协同办公，全面推动业务流程化、流程表单化、表单数据化，提高服务质效。</w:t>
      </w:r>
    </w:p>
    <w:p>
      <w:pPr>
        <w:spacing w:line="600" w:lineRule="exact"/>
        <w:ind w:firstLine="640"/>
        <w:rPr>
          <w:rFonts w:hint="eastAsia" w:ascii="仿宋_GB2312" w:hAnsi="Times New Roman" w:cs="Times New Roman"/>
          <w:b w:val="0"/>
          <w:bCs w:val="0"/>
        </w:rPr>
      </w:pPr>
      <w:r>
        <w:rPr>
          <w:rFonts w:hint="eastAsia" w:ascii="仿宋_GB2312" w:hAnsi="Times New Roman" w:cs="Times New Roman"/>
          <w:b w:val="0"/>
          <w:bCs w:val="0"/>
        </w:rPr>
        <w:t>高质量推进“一网通用”。深化“苏服码”体育数据资源的关联和使用，持续优化“苏周到”在线体育服务功能，全面</w:t>
      </w:r>
      <w:r>
        <w:rPr>
          <w:rFonts w:hint="eastAsia" w:ascii="仿宋_GB2312" w:hAnsi="Times New Roman" w:cs="Times New Roman"/>
          <w:b w:val="0"/>
          <w:bCs w:val="0"/>
          <w:color w:val="000000" w:themeColor="text1"/>
          <w14:textFill>
            <w14:solidFill>
              <w14:schemeClr w14:val="tx1"/>
            </w14:solidFill>
          </w14:textFill>
        </w:rPr>
        <w:t>推广对接“苏商通”面向体育类企事业单位的政务服务，做到体</w:t>
      </w:r>
      <w:r>
        <w:rPr>
          <w:rFonts w:hint="eastAsia" w:ascii="仿宋_GB2312" w:hAnsi="Times New Roman" w:cs="Times New Roman"/>
          <w:b w:val="0"/>
          <w:bCs w:val="0"/>
        </w:rPr>
        <w:t>育事项“总入口、好办事、管全程”。</w:t>
      </w:r>
    </w:p>
    <w:p>
      <w:pPr>
        <w:spacing w:line="600" w:lineRule="exact"/>
        <w:ind w:firstLine="640"/>
        <w:rPr>
          <w:rFonts w:hint="eastAsia" w:ascii="仿宋_GB2312" w:hAnsi="Times New Roman" w:cs="Times New Roman"/>
          <w:b w:val="0"/>
          <w:bCs w:val="0"/>
        </w:rPr>
      </w:pPr>
      <w:r>
        <w:rPr>
          <w:rFonts w:hint="eastAsia" w:ascii="仿宋_GB2312" w:hAnsi="Times New Roman" w:cs="Times New Roman"/>
          <w:b w:val="0"/>
          <w:bCs w:val="0"/>
        </w:rPr>
        <w:t>持续升级“一网通办”。用好省级统建的事项办理系统和流程，明确体育</w:t>
      </w:r>
      <w:r>
        <w:rPr>
          <w:rFonts w:hint="eastAsia" w:ascii="仿宋_GB2312" w:hAnsi="Times New Roman" w:cs="Times New Roman"/>
          <w:b w:val="0"/>
          <w:bCs w:val="0"/>
          <w:lang w:eastAsia="zh-Hans"/>
        </w:rPr>
        <w:t>权力</w:t>
      </w:r>
      <w:r>
        <w:rPr>
          <w:rFonts w:hint="eastAsia" w:ascii="仿宋_GB2312" w:hAnsi="Times New Roman" w:cs="Times New Roman"/>
          <w:b w:val="0"/>
          <w:bCs w:val="0"/>
        </w:rPr>
        <w:t>事项清单、</w:t>
      </w:r>
      <w:r>
        <w:rPr>
          <w:rFonts w:hint="eastAsia" w:ascii="仿宋_GB2312" w:hAnsi="Times New Roman" w:cs="Times New Roman"/>
          <w:b w:val="0"/>
          <w:bCs w:val="0"/>
          <w:lang w:eastAsia="zh-Hans"/>
        </w:rPr>
        <w:t>规范</w:t>
      </w:r>
      <w:r>
        <w:rPr>
          <w:rFonts w:hint="eastAsia" w:ascii="仿宋_GB2312" w:hAnsi="Times New Roman" w:cs="Times New Roman"/>
          <w:b w:val="0"/>
          <w:bCs w:val="0"/>
        </w:rPr>
        <w:t>受理标准、</w:t>
      </w:r>
      <w:r>
        <w:rPr>
          <w:rFonts w:hint="eastAsia" w:ascii="仿宋_GB2312" w:hAnsi="Times New Roman" w:cs="Times New Roman"/>
          <w:b w:val="0"/>
          <w:bCs w:val="0"/>
          <w:lang w:eastAsia="zh-Hans"/>
        </w:rPr>
        <w:t>优化</w:t>
      </w:r>
      <w:r>
        <w:rPr>
          <w:rFonts w:hint="eastAsia" w:ascii="仿宋_GB2312" w:hAnsi="Times New Roman" w:cs="Times New Roman"/>
          <w:b w:val="0"/>
          <w:bCs w:val="0"/>
        </w:rPr>
        <w:t>办理流程，实现体育部门各类权力事项“一网通办”。</w:t>
      </w:r>
    </w:p>
    <w:p>
      <w:pPr>
        <w:spacing w:line="600" w:lineRule="exact"/>
        <w:ind w:firstLine="640"/>
        <w:rPr>
          <w:rFonts w:hint="eastAsia" w:ascii="仿宋_GB2312" w:hAnsi="Times New Roman" w:cs="Times New Roman"/>
          <w:b w:val="0"/>
          <w:bCs w:val="0"/>
        </w:rPr>
      </w:pPr>
      <w:r>
        <w:rPr>
          <w:rFonts w:hint="eastAsia" w:ascii="仿宋_GB2312" w:hAnsi="Times New Roman" w:cs="Times New Roman"/>
          <w:b w:val="0"/>
          <w:bCs w:val="0"/>
        </w:rPr>
        <w:t>全面提升“一网统管”。构建苏州市体育行业监管事项、监管对象、监管行为数据库，加强与省“互联网+监管”“双随机一公开”系统对接共享，积极与体育行业省、市、县区监管数据互联互通，实现体育部门各类监管事项“一网统管”。</w:t>
      </w:r>
    </w:p>
    <w:p>
      <w:pPr>
        <w:spacing w:line="600" w:lineRule="exact"/>
        <w:ind w:firstLine="640"/>
        <w:rPr>
          <w:rFonts w:hint="eastAsia" w:ascii="仿宋_GB2312" w:hAnsi="Times New Roman" w:cs="Times New Roman"/>
          <w:b w:val="0"/>
          <w:bCs w:val="0"/>
          <w:lang w:eastAsia="zh-Hans"/>
        </w:rPr>
      </w:pPr>
      <w:r>
        <w:rPr>
          <w:rFonts w:hint="eastAsia" w:ascii="仿宋_GB2312" w:hAnsi="Times New Roman" w:cs="Times New Roman"/>
          <w:b w:val="0"/>
          <w:bCs w:val="0"/>
          <w:lang w:eastAsia="zh-Hans"/>
        </w:rPr>
        <w:t>统一</w:t>
      </w:r>
      <w:r>
        <w:rPr>
          <w:rFonts w:hint="eastAsia" w:ascii="仿宋_GB2312" w:hAnsi="Times New Roman" w:cs="Times New Roman"/>
          <w:b w:val="0"/>
          <w:bCs w:val="0"/>
        </w:rPr>
        <w:t>数字化协同办公平台</w:t>
      </w:r>
      <w:r>
        <w:rPr>
          <w:rFonts w:hint="eastAsia" w:ascii="仿宋_GB2312" w:hAnsi="Times New Roman" w:cs="Times New Roman"/>
          <w:b w:val="0"/>
          <w:bCs w:val="0"/>
          <w:lang w:eastAsia="zh-Hans"/>
        </w:rPr>
        <w:t>入口。</w:t>
      </w:r>
      <w:r>
        <w:rPr>
          <w:rFonts w:hint="eastAsia" w:ascii="仿宋_GB2312" w:hAnsi="Times New Roman" w:cs="Times New Roman"/>
          <w:b w:val="0"/>
          <w:bCs w:val="0"/>
          <w:color w:val="000000" w:themeColor="text1"/>
          <w14:textFill>
            <w14:solidFill>
              <w14:schemeClr w14:val="tx1"/>
            </w14:solidFill>
          </w14:textFill>
        </w:rPr>
        <w:t>实现人员、资源、服务、应用全面统一，</w:t>
      </w:r>
      <w:r>
        <w:rPr>
          <w:rFonts w:hint="eastAsia" w:ascii="仿宋_GB2312" w:hAnsi="Times New Roman" w:cs="Times New Roman"/>
          <w:b w:val="0"/>
          <w:bCs w:val="0"/>
        </w:rPr>
        <w:t>满足高效协同、信息互联互通、办公事项数字化管理需求，提高日常办公和信息共享处理效率</w:t>
      </w:r>
      <w:r>
        <w:rPr>
          <w:rFonts w:hint="eastAsia" w:ascii="仿宋_GB2312" w:hAnsi="Times New Roman" w:cs="Times New Roman"/>
          <w:b w:val="0"/>
          <w:bCs w:val="0"/>
          <w:lang w:eastAsia="zh-Hans"/>
        </w:rPr>
        <w:t>。</w:t>
      </w:r>
    </w:p>
    <w:p>
      <w:pPr>
        <w:pStyle w:val="3"/>
        <w:spacing w:line="600" w:lineRule="exact"/>
        <w:rPr>
          <w:rFonts w:hint="eastAsia" w:ascii="仿宋_GB2312" w:hAnsi="Times New Roman" w:eastAsia="仿宋_GB2312"/>
          <w:b w:val="0"/>
          <w:bCs w:val="0"/>
          <w:sz w:val="32"/>
        </w:rPr>
      </w:pPr>
      <w:r>
        <w:rPr>
          <w:rFonts w:hint="eastAsia" w:ascii="仿宋_GB2312" w:hAnsi="Times New Roman" w:eastAsia="仿宋_GB2312"/>
          <w:b w:val="0"/>
          <w:bCs w:val="0"/>
          <w:sz w:val="32"/>
        </w:rPr>
        <w:t>（</w:t>
      </w:r>
      <w:r>
        <w:rPr>
          <w:rFonts w:hint="eastAsia" w:ascii="仿宋_GB2312" w:hAnsi="Times New Roman" w:eastAsia="仿宋_GB2312"/>
          <w:b w:val="0"/>
          <w:bCs w:val="0"/>
          <w:sz w:val="32"/>
          <w:lang w:eastAsia="zh-Hans"/>
        </w:rPr>
        <w:t>六</w:t>
      </w:r>
      <w:r>
        <w:rPr>
          <w:rFonts w:hint="eastAsia" w:ascii="仿宋_GB2312" w:hAnsi="Times New Roman" w:eastAsia="仿宋_GB2312"/>
          <w:b w:val="0"/>
          <w:bCs w:val="0"/>
          <w:sz w:val="32"/>
        </w:rPr>
        <w:t>）构筑体育数据资源体系。以“共建、共治、共用”为原则，以应用和需求为导向，推进苏州市体育数据资源中心建设，持续推进全市体育数据汇聚，加强体育数据资产动态管理，全面提升各级体育部门的数据管理和应用能力，实现数据全生命周期治理和全方位赋能，加速释放数据要素的乘数效应，为体育数字化转型提供充沛动能。</w:t>
      </w:r>
    </w:p>
    <w:p>
      <w:pPr>
        <w:spacing w:line="600" w:lineRule="exact"/>
        <w:ind w:firstLine="640"/>
        <w:rPr>
          <w:rFonts w:hint="eastAsia" w:ascii="仿宋_GB2312"/>
          <w:b w:val="0"/>
          <w:bCs w:val="0"/>
        </w:rPr>
      </w:pPr>
      <w:r>
        <w:rPr>
          <w:rFonts w:hint="eastAsia" w:ascii="仿宋_GB2312"/>
          <w:b w:val="0"/>
          <w:bCs w:val="0"/>
        </w:rPr>
        <w:t>健全</w:t>
      </w:r>
      <w:r>
        <w:rPr>
          <w:rFonts w:hint="eastAsia" w:ascii="仿宋_GB2312" w:hAnsi="Times New Roman" w:cs="Times New Roman"/>
          <w:b w:val="0"/>
          <w:bCs w:val="0"/>
        </w:rPr>
        <w:t>市级体育数据资源目录，对体育数据资源分类分级，</w:t>
      </w:r>
      <w:r>
        <w:rPr>
          <w:rFonts w:hint="eastAsia" w:ascii="仿宋_GB2312"/>
          <w:b w:val="0"/>
          <w:bCs w:val="0"/>
        </w:rPr>
        <w:t>逐步建立苏州体育业务主题信息库和专题数据库，积极与国家、省市体育数据共享互通</w:t>
      </w:r>
      <w:r>
        <w:rPr>
          <w:rFonts w:hint="eastAsia" w:ascii="仿宋_GB2312"/>
          <w:b w:val="0"/>
          <w:bCs w:val="0"/>
          <w:lang w:eastAsia="zh-Hans"/>
        </w:rPr>
        <w:t>，</w:t>
      </w:r>
      <w:r>
        <w:rPr>
          <w:rFonts w:hint="eastAsia" w:ascii="仿宋_GB2312"/>
          <w:b w:val="0"/>
          <w:bCs w:val="0"/>
        </w:rPr>
        <w:t>为下一步数据模型构建、数据共享开放、数据资产化应用等做好数据基础准备。</w:t>
      </w:r>
    </w:p>
    <w:p>
      <w:pPr>
        <w:spacing w:line="600" w:lineRule="exact"/>
        <w:ind w:firstLine="640"/>
        <w:rPr>
          <w:rFonts w:hint="eastAsia" w:ascii="仿宋_GB2312"/>
          <w:b w:val="0"/>
          <w:bCs w:val="0"/>
        </w:rPr>
      </w:pPr>
      <w:r>
        <w:rPr>
          <w:rFonts w:hint="eastAsia" w:ascii="仿宋_GB2312"/>
          <w:b w:val="0"/>
          <w:bCs w:val="0"/>
        </w:rPr>
        <w:t>开展全市体育数据汇聚治理。以体育数据标准规范为指引，依托市政务办大数据平台全面汇聚体育</w:t>
      </w:r>
      <w:r>
        <w:rPr>
          <w:rFonts w:hint="eastAsia" w:ascii="仿宋_GB2312"/>
          <w:b w:val="0"/>
          <w:bCs w:val="0"/>
          <w:lang w:eastAsia="zh-Hans"/>
        </w:rPr>
        <w:t>系统</w:t>
      </w:r>
      <w:r>
        <w:rPr>
          <w:rFonts w:hint="eastAsia" w:ascii="仿宋_GB2312"/>
          <w:b w:val="0"/>
          <w:bCs w:val="0"/>
        </w:rPr>
        <w:t>各业务场景数据，通过质量监控、诊断评估、清洗修复、数据维护等方式，提升数据质量，加快推进市域体育数据资源的汇聚。</w:t>
      </w:r>
    </w:p>
    <w:p>
      <w:pPr>
        <w:spacing w:line="600" w:lineRule="exact"/>
        <w:ind w:firstLine="640"/>
        <w:rPr>
          <w:rFonts w:hint="eastAsia" w:ascii="仿宋_GB2312"/>
          <w:b w:val="0"/>
          <w:bCs w:val="0"/>
        </w:rPr>
      </w:pPr>
      <w:r>
        <w:rPr>
          <w:rFonts w:hint="eastAsia" w:ascii="仿宋_GB2312"/>
          <w:b w:val="0"/>
          <w:bCs w:val="0"/>
        </w:rPr>
        <w:t>推动公共数据共享开放。建立统一协调的体育公共数据管理体系，为体育领域公共数据开发利用和数据要素高效配置奠定基础。依托市级公共数据开放平台，面向社会持续开放体育场所、体育设施、体育赛事、体育服务机构等体育领域相关公共数据。探索体育公共数据授权运营，</w:t>
      </w:r>
      <w:r>
        <w:rPr>
          <w:rFonts w:hint="eastAsia" w:ascii="仿宋_GB2312" w:cs="Times New Roman"/>
          <w:b w:val="0"/>
          <w:bCs w:val="0"/>
        </w:rPr>
        <w:t>面向社会提供公共数据深度加工、模型训练、产品交付等数据产品和服务。</w:t>
      </w:r>
    </w:p>
    <w:p>
      <w:pPr>
        <w:spacing w:line="600" w:lineRule="exact"/>
        <w:ind w:firstLine="640"/>
        <w:rPr>
          <w:b w:val="0"/>
          <w:bCs w:val="0"/>
        </w:rPr>
      </w:pPr>
      <w:r>
        <w:rPr>
          <w:rFonts w:hint="eastAsia" w:ascii="仿宋_GB2312"/>
          <w:b w:val="0"/>
          <w:bCs w:val="0"/>
        </w:rPr>
        <w:t>加强数据安全及个人信息保护。大力宣传宣讲《网络安全法》《数据安全法》《个人信息保护法》等相关法律法规，牢固树立体育从业人员的数据安全意识。建立健全数据安全工作体系，针对业务领域重点环节，建立健全数据安全、个人信息保护管理制度，明确数据安全管理职责和工作流程。做好数据安全常态防护监测，加强技术防护和监测，防范网络攻击和数据泄露。建立健全应急事件响应机制，对突发数据安全事件进行及时响应和处置。</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4"/>
              <w:keepNext w:val="0"/>
              <w:pageBreakBefore w:val="0"/>
              <w:widowControl w:val="0"/>
              <w:kinsoku/>
              <w:wordWrap/>
              <w:overflowPunct/>
              <w:topLinePunct w:val="0"/>
              <w:autoSpaceDE/>
              <w:autoSpaceDN/>
              <w:bidi w:val="0"/>
              <w:adjustRightInd/>
              <w:snapToGrid/>
              <w:spacing w:before="0" w:after="0" w:line="460" w:lineRule="exact"/>
              <w:jc w:val="center"/>
              <w:textAlignment w:val="auto"/>
              <w:rPr>
                <w:rFonts w:ascii="黑体" w:hAnsi="黑体" w:eastAsia="黑体" w:cs="黑体"/>
                <w:b w:val="0"/>
                <w:bCs w:val="0"/>
                <w:sz w:val="24"/>
                <w:szCs w:val="24"/>
              </w:rPr>
            </w:pPr>
            <w:bookmarkStart w:id="7" w:name="_Hlk129349971"/>
            <w:r>
              <w:rPr>
                <w:rFonts w:hint="eastAsia" w:ascii="黑体" w:hAnsi="黑体" w:eastAsia="黑体" w:cs="黑体"/>
                <w:b w:val="0"/>
                <w:bCs w:val="0"/>
                <w:sz w:val="24"/>
                <w:szCs w:val="24"/>
              </w:rPr>
              <w:t>重点项目</w:t>
            </w:r>
          </w:p>
          <w:p>
            <w:pPr>
              <w:keepNext w:val="0"/>
              <w:pageBreakBefore w:val="0"/>
              <w:widowControl w:val="0"/>
              <w:kinsoku/>
              <w:wordWrap/>
              <w:overflowPunct/>
              <w:topLinePunct w:val="0"/>
              <w:autoSpaceDE/>
              <w:autoSpaceDN/>
              <w:bidi w:val="0"/>
              <w:adjustRightInd/>
              <w:snapToGrid/>
              <w:spacing w:line="460" w:lineRule="exact"/>
              <w:ind w:firstLine="480" w:firstLineChars="200"/>
              <w:textAlignment w:val="auto"/>
              <w:rPr>
                <w:b w:val="0"/>
                <w:bCs w:val="0"/>
              </w:rPr>
            </w:pPr>
            <w:r>
              <w:rPr>
                <w:rFonts w:hint="eastAsia"/>
                <w:b w:val="0"/>
                <w:bCs w:val="0"/>
                <w:sz w:val="24"/>
                <w:szCs w:val="24"/>
              </w:rPr>
              <w:t>建设苏州体育</w:t>
            </w:r>
            <w:r>
              <w:rPr>
                <w:rFonts w:hint="eastAsia" w:ascii="黑体" w:hAnsi="黑体" w:cs="黑体"/>
                <w:b w:val="0"/>
                <w:bCs w:val="0"/>
                <w:sz w:val="24"/>
                <w:szCs w:val="24"/>
              </w:rPr>
              <w:t>数据资源</w:t>
            </w:r>
            <w:r>
              <w:rPr>
                <w:rFonts w:hint="eastAsia"/>
                <w:b w:val="0"/>
                <w:bCs w:val="0"/>
                <w:sz w:val="24"/>
                <w:szCs w:val="24"/>
              </w:rPr>
              <w:t>中心。通过系统分析大数据下的体育数据资源中心建设需求，整合各方体育数据资源、共享共建体育信息资源大数据平台的路径、运行维护机制，以及体育数据资源聚合、服务、升值的保障措施，持续推进涵盖健身场地、体质测试、体育组织、赛事活动、科学训练、体育行业人员、体育产业等全市体育数据汇聚，加强体育数据资产动态管理，全面提升各级体育部门的数据管理和应用能力。</w:t>
            </w:r>
          </w:p>
        </w:tc>
      </w:tr>
      <w:bookmarkEnd w:id="7"/>
    </w:tbl>
    <w:p>
      <w:pPr>
        <w:pStyle w:val="2"/>
        <w:spacing w:line="600" w:lineRule="exact"/>
        <w:rPr>
          <w:rFonts w:ascii="Times New Roman" w:hAnsi="Times New Roman"/>
          <w:b w:val="0"/>
          <w:bCs w:val="0"/>
          <w:sz w:val="32"/>
        </w:rPr>
      </w:pPr>
      <w:r>
        <w:rPr>
          <w:rFonts w:hint="eastAsia" w:ascii="Times New Roman" w:hAnsi="Times New Roman"/>
          <w:b w:val="0"/>
          <w:bCs w:val="0"/>
          <w:sz w:val="32"/>
        </w:rPr>
        <w:t>三、保障措施</w:t>
      </w:r>
    </w:p>
    <w:p>
      <w:pPr>
        <w:pStyle w:val="3"/>
        <w:spacing w:line="600" w:lineRule="exact"/>
        <w:rPr>
          <w:rFonts w:ascii="Times New Roman" w:hAnsi="Times New Roman"/>
          <w:b w:val="0"/>
          <w:bCs w:val="0"/>
          <w:sz w:val="32"/>
        </w:rPr>
      </w:pPr>
      <w:r>
        <w:rPr>
          <w:rFonts w:hint="eastAsia" w:ascii="Times New Roman" w:hAnsi="Times New Roman"/>
          <w:b w:val="0"/>
          <w:bCs w:val="0"/>
          <w:sz w:val="32"/>
        </w:rPr>
        <w:t>（一）加强组织领导。</w:t>
      </w:r>
      <w:r>
        <w:rPr>
          <w:rFonts w:hint="eastAsia" w:ascii="Times New Roman" w:hAnsi="Times New Roman" w:eastAsia="仿宋_GB2312"/>
          <w:b w:val="0"/>
          <w:bCs w:val="0"/>
          <w:sz w:val="32"/>
        </w:rPr>
        <w:t>成立市体育局数字体育发展和体育数字化转型工作领导小组，将数字化转型工作纳入绩效考核，强化体育数字发展重大政策和重点任务的统筹推进和督促评估，推动责任部门齐抓共管、同向发力，确保数字体育建设扎实推进、落地见效。创设苏州市体育产业联合会数字体育专业委员会，开展创新成果推广与示范应用，策划、组织和开展数字体育培训、技术咨询等活动。</w:t>
      </w:r>
    </w:p>
    <w:p>
      <w:pPr>
        <w:pStyle w:val="3"/>
        <w:spacing w:line="600" w:lineRule="exact"/>
        <w:rPr>
          <w:rFonts w:ascii="Times New Roman" w:hAnsi="Times New Roman"/>
          <w:b w:val="0"/>
          <w:bCs w:val="0"/>
          <w:sz w:val="32"/>
        </w:rPr>
      </w:pPr>
      <w:r>
        <w:rPr>
          <w:rFonts w:hint="eastAsia" w:ascii="Times New Roman" w:hAnsi="Times New Roman"/>
          <w:b w:val="0"/>
          <w:bCs w:val="0"/>
          <w:sz w:val="32"/>
        </w:rPr>
        <w:t>（二）创新体制机制。</w:t>
      </w:r>
      <w:r>
        <w:rPr>
          <w:rFonts w:hint="eastAsia" w:ascii="Times New Roman" w:hAnsi="Times New Roman" w:eastAsia="仿宋_GB2312"/>
          <w:b w:val="0"/>
          <w:bCs w:val="0"/>
          <w:sz w:val="32"/>
        </w:rPr>
        <w:t>探索建立体育数字平台运行机制，统筹运营管理，制订运维管理制度，加强服务效果跟踪和考核管理，保证信息系统日常运行和维护管理。积极落实苏州市首席数据官制度建设，争取财政资金对体育领域数字化的支持。充分发挥体育产业专项资金等财政资金导向作用，引导社会企业积极投入数字体育发展，推动多主体参与数智场馆等数字体育建设。</w:t>
      </w:r>
    </w:p>
    <w:p>
      <w:pPr>
        <w:pStyle w:val="3"/>
        <w:spacing w:line="600" w:lineRule="exact"/>
        <w:rPr>
          <w:rFonts w:ascii="Times New Roman" w:hAnsi="Times New Roman" w:eastAsia="仿宋_GB2312"/>
          <w:b w:val="0"/>
          <w:bCs w:val="0"/>
          <w:sz w:val="32"/>
        </w:rPr>
      </w:pPr>
      <w:r>
        <w:rPr>
          <w:rFonts w:hint="eastAsia" w:ascii="Times New Roman" w:hAnsi="Times New Roman"/>
          <w:b w:val="0"/>
          <w:bCs w:val="0"/>
          <w:sz w:val="32"/>
        </w:rPr>
        <w:t>（三）重视人才培养。</w:t>
      </w:r>
      <w:r>
        <w:rPr>
          <w:rFonts w:hint="eastAsia" w:ascii="Times New Roman" w:hAnsi="Times New Roman" w:eastAsia="仿宋_GB2312"/>
          <w:b w:val="0"/>
          <w:bCs w:val="0"/>
          <w:sz w:val="32"/>
        </w:rPr>
        <w:t>强化与高校院所、企事业单位、行业协会等单位的深度合作，支持在苏高校开设数字体育、智能体育相关专业和课程，通过课题研究、联合培养等方式，扎实做好数字体育人才队伍建设。充分发挥从事数字体育领域的科技工作者、企业家、专业人士等人才优势，促进技术和业务交流。充分发挥苏州市大数据创新应用（数字体育）实验室、市体育科学学会作用，引导、支持更多高校、协会、企业参与数字体育研究，提高体育领域人才数字化素养。</w:t>
      </w:r>
    </w:p>
    <w:p>
      <w:pPr>
        <w:pStyle w:val="3"/>
        <w:spacing w:line="600" w:lineRule="exact"/>
        <w:rPr>
          <w:rFonts w:ascii="Times New Roman" w:hAnsi="Times New Roman"/>
          <w:b w:val="0"/>
          <w:bCs w:val="0"/>
          <w:sz w:val="32"/>
        </w:rPr>
        <w:sectPr>
          <w:footerReference r:id="rId7" w:type="first"/>
          <w:footerReference r:id="rId5" w:type="default"/>
          <w:footerReference r:id="rId6" w:type="even"/>
          <w:pgSz w:w="11906" w:h="16838"/>
          <w:pgMar w:top="2098" w:right="1474" w:bottom="1985" w:left="1588" w:header="851" w:footer="1417" w:gutter="0"/>
          <w:cols w:space="0" w:num="1"/>
          <w:docGrid w:type="linesAndChars" w:linePitch="435" w:charSpace="0"/>
        </w:sectPr>
      </w:pPr>
      <w:r>
        <w:rPr>
          <w:rFonts w:hint="eastAsia" w:ascii="Times New Roman" w:hAnsi="Times New Roman"/>
          <w:b w:val="0"/>
          <w:bCs w:val="0"/>
          <w:sz w:val="32"/>
        </w:rPr>
        <w:t>（四）筑牢安全防线。</w:t>
      </w:r>
      <w:r>
        <w:rPr>
          <w:rFonts w:hint="eastAsia" w:ascii="Times New Roman" w:hAnsi="Times New Roman" w:eastAsia="仿宋_GB2312"/>
          <w:b w:val="0"/>
          <w:bCs w:val="0"/>
          <w:sz w:val="32"/>
        </w:rPr>
        <w:t>加强对体育行业网络和数字安全的指导，制订苏州体育特色安全标准分级清单，分类、分级、分阶段实施安全防护。加强国产密码技术在体育数字化中的应用，建立健全体育密码安全和应用产品的标准体系及检测体系，提升网络信息安全防护水平。加强数据安全管理，探索建立公共数据开放的预测预警、风险识别、风险控制、应急处置、安全审计等管理机制。加强宣传教育，办好网络文明建设、网络安全等品牌活动。</w:t>
      </w:r>
    </w:p>
    <w:p>
      <w:pPr>
        <w:rPr>
          <w:rFonts w:hint="eastAsia"/>
        </w:rPr>
      </w:pPr>
      <w:bookmarkStart w:id="8" w:name="_GoBack"/>
      <w:bookmarkEnd w:id="8"/>
    </w:p>
    <w:sectPr>
      <w:pgSz w:w="16838" w:h="11906" w:orient="landscape"/>
      <w:pgMar w:top="1588" w:right="2098" w:bottom="9313" w:left="1985" w:header="851" w:footer="992" w:gutter="0"/>
      <w:cols w:space="425" w:num="1"/>
      <w:docGrid w:type="linesAndChar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6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仿宋_GBK">
    <w:altName w:val="微软雅黑"/>
    <w:panose1 w:val="02000000000000000000"/>
    <w:charset w:val="86"/>
    <w:family w:val="script"/>
    <w:pitch w:val="default"/>
    <w:sig w:usb0="00000000" w:usb1="00000000" w:usb2="00000000" w:usb3="00000000" w:csb0="00160000" w:csb1="00000000"/>
  </w:font>
  <w:font w:name="方正小标宋_GBK">
    <w:altName w:val="微软雅黑"/>
    <w:panose1 w:val="02000000000000000000"/>
    <w:charset w:val="86"/>
    <w:family w:val="script"/>
    <w:pitch w:val="default"/>
    <w:sig w:usb0="00000000" w:usb1="00000000" w:usb2="00000000" w:usb3="00000000" w:csb0="00160000" w:csb1="00000000"/>
  </w:font>
  <w:font w:name="方正小标宋简体">
    <w:altName w:val="方正舒体"/>
    <w:panose1 w:val="03000509000000000000"/>
    <w:charset w:val="86"/>
    <w:family w:val="auto"/>
    <w:pitch w:val="default"/>
    <w:sig w:usb0="00000000" w:usb1="00000000" w:usb2="00000000" w:usb3="00000000" w:csb0="0006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46064"/>
      <w:docPartObj>
        <w:docPartGallery w:val="autotext"/>
      </w:docPartObj>
    </w:sdtPr>
    <w:sdtEndPr>
      <w:rPr>
        <w:rFonts w:ascii="Times New Roman" w:hAnsi="Times New Roman" w:cs="Times New Roman"/>
        <w:sz w:val="28"/>
        <w:szCs w:val="28"/>
      </w:rPr>
    </w:sdtEndPr>
    <w:sdtContent>
      <w:p>
        <w:pPr>
          <w:pStyle w:val="7"/>
          <w:ind w:right="360" w:firstLine="360" w:firstLineChars="0"/>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3943944"/>
      <w:docPartObj>
        <w:docPartGallery w:val="autotext"/>
      </w:docPartObj>
    </w:sdtPr>
    <w:sdtEndPr>
      <w:rPr>
        <w:rFonts w:ascii="Times New Roman" w:hAnsi="Times New Roman" w:cs="Times New Roman"/>
        <w:sz w:val="28"/>
        <w:szCs w:val="28"/>
      </w:rPr>
    </w:sdtEndPr>
    <w:sdtContent>
      <w:p>
        <w:pPr>
          <w:pStyle w:val="7"/>
          <w:ind w:firstLine="360"/>
          <w:rPr>
            <w:rFonts w:hint="eastAsia"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wODU0NjA4YTFkYjBhNDM3ZjRkZjdmYjU4NmEwYTIifQ=="/>
  </w:docVars>
  <w:rsids>
    <w:rsidRoot w:val="00E954E1"/>
    <w:rsid w:val="000A0973"/>
    <w:rsid w:val="000E4198"/>
    <w:rsid w:val="00262E83"/>
    <w:rsid w:val="002B694B"/>
    <w:rsid w:val="00392712"/>
    <w:rsid w:val="00507028"/>
    <w:rsid w:val="0079569C"/>
    <w:rsid w:val="00804129"/>
    <w:rsid w:val="00AD4F0E"/>
    <w:rsid w:val="00B95A6A"/>
    <w:rsid w:val="00E24359"/>
    <w:rsid w:val="00E954E1"/>
    <w:rsid w:val="43A731FD"/>
    <w:rsid w:val="606FDD15"/>
    <w:rsid w:val="6FF947D9"/>
    <w:rsid w:val="BBFF906D"/>
    <w:rsid w:val="DFFC2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eastAsia="仿宋_GB2312" w:asciiTheme="minorHAnsi" w:hAnsiTheme="minorHAnsi" w:cstheme="minorBidi"/>
      <w:kern w:val="2"/>
      <w:sz w:val="32"/>
      <w:szCs w:val="32"/>
      <w:lang w:val="en-US" w:eastAsia="zh-CN" w:bidi="ar-SA"/>
    </w:rPr>
  </w:style>
  <w:style w:type="paragraph" w:styleId="2">
    <w:name w:val="heading 1"/>
    <w:basedOn w:val="1"/>
    <w:next w:val="1"/>
    <w:link w:val="15"/>
    <w:qFormat/>
    <w:uiPriority w:val="9"/>
    <w:pPr>
      <w:spacing w:line="560" w:lineRule="exact"/>
      <w:ind w:firstLine="643" w:firstLineChars="200"/>
      <w:jc w:val="left"/>
      <w:outlineLvl w:val="0"/>
    </w:pPr>
    <w:rPr>
      <w:rFonts w:ascii="黑体" w:hAnsi="黑体" w:eastAsia="黑体" w:cs="Times New Roman"/>
      <w:b/>
      <w:bCs/>
      <w:sz w:val="30"/>
    </w:rPr>
  </w:style>
  <w:style w:type="paragraph" w:styleId="3">
    <w:name w:val="heading 2"/>
    <w:basedOn w:val="1"/>
    <w:next w:val="1"/>
    <w:link w:val="16"/>
    <w:unhideWhenUsed/>
    <w:qFormat/>
    <w:uiPriority w:val="9"/>
    <w:pPr>
      <w:spacing w:line="560" w:lineRule="exact"/>
      <w:ind w:firstLine="643" w:firstLineChars="200"/>
      <w:outlineLvl w:val="1"/>
    </w:pPr>
    <w:rPr>
      <w:rFonts w:ascii="楷体" w:hAnsi="楷体" w:eastAsia="楷体" w:cs="Times New Roman"/>
      <w:b/>
      <w:bCs/>
      <w:sz w:val="30"/>
    </w:rPr>
  </w:style>
  <w:style w:type="paragraph" w:styleId="4">
    <w:name w:val="heading 4"/>
    <w:basedOn w:val="1"/>
    <w:next w:val="1"/>
    <w:link w:val="1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4"/>
    <w:semiHidden/>
    <w:unhideWhenUsed/>
    <w:qFormat/>
    <w:uiPriority w:val="99"/>
    <w:pPr>
      <w:ind w:left="100" w:leftChars="2500"/>
    </w:pPr>
  </w:style>
  <w:style w:type="paragraph" w:styleId="6">
    <w:name w:val="Body Text Indent 2"/>
    <w:basedOn w:val="1"/>
    <w:link w:val="12"/>
    <w:semiHidden/>
    <w:unhideWhenUsed/>
    <w:qFormat/>
    <w:uiPriority w:val="0"/>
    <w:pPr>
      <w:tabs>
        <w:tab w:val="left" w:pos="7020"/>
      </w:tabs>
      <w:spacing w:line="400" w:lineRule="exact"/>
      <w:ind w:firstLine="640" w:firstLineChars="200"/>
    </w:pPr>
    <w:rPr>
      <w:rFonts w:ascii="仿宋_GB2312" w:hAnsi="宋体" w:cs="Times New Roman"/>
      <w:szCs w:val="24"/>
    </w:rPr>
  </w:style>
  <w:style w:type="paragraph" w:styleId="7">
    <w:name w:val="footer"/>
    <w:basedOn w:val="1"/>
    <w:link w:val="19"/>
    <w:unhideWhenUsed/>
    <w:qFormat/>
    <w:uiPriority w:val="99"/>
    <w:pPr>
      <w:tabs>
        <w:tab w:val="center" w:pos="4153"/>
        <w:tab w:val="right" w:pos="8306"/>
      </w:tabs>
      <w:snapToGrid w:val="0"/>
      <w:spacing w:line="560" w:lineRule="exact"/>
      <w:ind w:firstLine="600" w:firstLineChars="200"/>
      <w:jc w:val="left"/>
    </w:pPr>
    <w:rPr>
      <w:rFonts w:ascii="仿宋_GB2312" w:hAnsi="方正仿宋_GBK"/>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rFonts w:eastAsiaTheme="minorEastAsia"/>
      <w:sz w:val="18"/>
      <w:szCs w:val="18"/>
    </w:rPr>
  </w:style>
  <w:style w:type="paragraph" w:styleId="9">
    <w:name w:val="Title"/>
    <w:basedOn w:val="1"/>
    <w:next w:val="1"/>
    <w:link w:val="17"/>
    <w:qFormat/>
    <w:uiPriority w:val="10"/>
    <w:pPr>
      <w:spacing w:line="560" w:lineRule="exact"/>
      <w:ind w:firstLine="883" w:firstLineChars="200"/>
      <w:jc w:val="center"/>
    </w:pPr>
    <w:rPr>
      <w:rFonts w:ascii="Times New Roman" w:hAnsi="Times New Roman" w:eastAsia="方正小标宋_GBK" w:cs="Times New Roman"/>
      <w:b/>
      <w:bCs/>
      <w:sz w:val="44"/>
      <w:szCs w:val="44"/>
    </w:rPr>
  </w:style>
  <w:style w:type="character" w:customStyle="1" w:styleId="12">
    <w:name w:val="正文文本缩进 2 字符"/>
    <w:basedOn w:val="11"/>
    <w:link w:val="6"/>
    <w:semiHidden/>
    <w:qFormat/>
    <w:uiPriority w:val="0"/>
    <w:rPr>
      <w:rFonts w:ascii="仿宋_GB2312" w:hAnsi="宋体" w:cs="Times New Roman"/>
      <w:szCs w:val="24"/>
    </w:rPr>
  </w:style>
  <w:style w:type="paragraph" w:customStyle="1" w:styleId="13">
    <w:name w:val="BodyText1I"/>
    <w:basedOn w:val="1"/>
    <w:qFormat/>
    <w:uiPriority w:val="0"/>
    <w:pPr>
      <w:spacing w:after="120"/>
      <w:ind w:firstLine="420" w:firstLineChars="100"/>
    </w:pPr>
  </w:style>
  <w:style w:type="character" w:customStyle="1" w:styleId="14">
    <w:name w:val="日期 字符"/>
    <w:basedOn w:val="11"/>
    <w:link w:val="5"/>
    <w:semiHidden/>
    <w:qFormat/>
    <w:uiPriority w:val="99"/>
    <w:rPr>
      <w:rFonts w:asciiTheme="minorHAnsi" w:hAnsiTheme="minorHAnsi"/>
      <w:szCs w:val="32"/>
    </w:rPr>
  </w:style>
  <w:style w:type="character" w:customStyle="1" w:styleId="15">
    <w:name w:val="标题 1 字符"/>
    <w:basedOn w:val="11"/>
    <w:link w:val="2"/>
    <w:qFormat/>
    <w:uiPriority w:val="9"/>
    <w:rPr>
      <w:rFonts w:ascii="黑体" w:hAnsi="黑体" w:eastAsia="黑体" w:cs="Times New Roman"/>
      <w:b/>
      <w:bCs/>
      <w:sz w:val="30"/>
      <w:szCs w:val="32"/>
    </w:rPr>
  </w:style>
  <w:style w:type="character" w:customStyle="1" w:styleId="16">
    <w:name w:val="标题 2 字符"/>
    <w:basedOn w:val="11"/>
    <w:link w:val="3"/>
    <w:qFormat/>
    <w:uiPriority w:val="9"/>
    <w:rPr>
      <w:rFonts w:ascii="楷体" w:hAnsi="楷体" w:eastAsia="楷体" w:cs="Times New Roman"/>
      <w:b/>
      <w:bCs/>
      <w:sz w:val="30"/>
      <w:szCs w:val="32"/>
    </w:rPr>
  </w:style>
  <w:style w:type="character" w:customStyle="1" w:styleId="17">
    <w:name w:val="标题 字符"/>
    <w:basedOn w:val="11"/>
    <w:link w:val="9"/>
    <w:qFormat/>
    <w:uiPriority w:val="10"/>
    <w:rPr>
      <w:rFonts w:eastAsia="方正小标宋_GBK" w:cs="Times New Roman"/>
      <w:b/>
      <w:bCs/>
      <w:sz w:val="44"/>
      <w:szCs w:val="44"/>
    </w:rPr>
  </w:style>
  <w:style w:type="character" w:customStyle="1" w:styleId="18">
    <w:name w:val="标题 4 字符"/>
    <w:basedOn w:val="11"/>
    <w:link w:val="4"/>
    <w:semiHidden/>
    <w:qFormat/>
    <w:uiPriority w:val="9"/>
    <w:rPr>
      <w:rFonts w:asciiTheme="majorHAnsi" w:hAnsiTheme="majorHAnsi" w:eastAsiaTheme="majorEastAsia" w:cstheme="majorBidi"/>
      <w:b/>
      <w:bCs/>
      <w:sz w:val="28"/>
      <w:szCs w:val="28"/>
    </w:rPr>
  </w:style>
  <w:style w:type="character" w:customStyle="1" w:styleId="19">
    <w:name w:val="页脚 字符"/>
    <w:basedOn w:val="11"/>
    <w:link w:val="7"/>
    <w:qFormat/>
    <w:uiPriority w:val="99"/>
    <w:rPr>
      <w:rFonts w:ascii="仿宋_GB2312" w:hAnsi="方正仿宋_GBK"/>
      <w:sz w:val="18"/>
      <w:szCs w:val="18"/>
    </w:rPr>
  </w:style>
  <w:style w:type="character" w:customStyle="1" w:styleId="20">
    <w:name w:val="页眉 字符"/>
    <w:basedOn w:val="11"/>
    <w:link w:val="8"/>
    <w:qFormat/>
    <w:uiPriority w:val="99"/>
    <w:rPr>
      <w:rFonts w:asciiTheme="minorHAnsi" w:hAnsiTheme="minorHAnsi" w:eastAsiaTheme="minorEastAsia"/>
      <w:sz w:val="18"/>
      <w:szCs w:val="18"/>
    </w:rPr>
  </w:style>
  <w:style w:type="paragraph" w:styleId="21">
    <w:name w:val="No Spacing"/>
    <w:qFormat/>
    <w:uiPriority w:val="1"/>
    <w:pPr>
      <w:widowControl w:val="0"/>
      <w:spacing w:line="240" w:lineRule="auto"/>
      <w:jc w:val="both"/>
    </w:pPr>
    <w:rPr>
      <w:rFonts w:eastAsia="仿宋_GB2312" w:asciiTheme="minorHAnsi" w:hAnsiTheme="minorHAnsi" w:cstheme="minorBidi"/>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1284</Words>
  <Characters>7319</Characters>
  <Lines>60</Lines>
  <Paragraphs>17</Paragraphs>
  <TotalTime>8</TotalTime>
  <ScaleCrop>false</ScaleCrop>
  <LinksUpToDate>false</LinksUpToDate>
  <CharactersWithSpaces>8586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2023-11-03T08:10:00Z</dcterms:created>
  <dc:creator>少云 谢</dc:creator>
  <cp:lastModifiedBy>zlw</cp:lastModifiedBy>
  <cp:lastPrinted>2023-11-03T17:16:00Z</cp:lastPrinted>
  <dcterms:modified xsi:type="dcterms:W3CDTF">2023-11-15T03:16:08Z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9E82ED8D5B3BA20386594465BFAA40F9</vt:lpwstr>
  </property>
</Properties>
</file>